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51225048"/>
    <w:p w14:paraId="3D57AA03" w14:textId="2CC3EA09" w:rsidR="003F28D8" w:rsidRPr="00156888" w:rsidRDefault="005D0620" w:rsidP="003609EA">
      <w:pPr>
        <w:pStyle w:val="Companyname"/>
      </w:pPr>
      <w:r w:rsidRPr="000E2BAE">
        <w:rPr>
          <w:noProof/>
        </w:rPr>
        <mc:AlternateContent>
          <mc:Choice Requires="wps">
            <w:drawing>
              <wp:anchor distT="0" distB="0" distL="114300" distR="114300" simplePos="0" relativeHeight="251665408" behindDoc="0" locked="0" layoutInCell="1" allowOverlap="1" wp14:anchorId="0BC79E19" wp14:editId="21F7BBA9">
                <wp:simplePos x="0" y="0"/>
                <wp:positionH relativeFrom="page">
                  <wp:align>left</wp:align>
                </wp:positionH>
                <wp:positionV relativeFrom="page">
                  <wp:align>top</wp:align>
                </wp:positionV>
                <wp:extent cx="7772400" cy="502920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0292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15114" id="Rectangle 5" o:spid="_x0000_s1026" style="position:absolute;margin-left:0;margin-top:0;width:612pt;height:396pt;z-index:25166540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" fillcolor="#1f497d [3215]" stroked="f">
                <w10:wrap anchorx="page" anchory="page"/>
              </v:rect>
            </w:pict>
          </mc:Fallback>
        </mc:AlternateContent>
      </w:r>
    </w:p>
    <w:p w14:paraId="6721F7A0" w14:textId="77777777" w:rsidR="003F28D8" w:rsidRPr="00156888" w:rsidRDefault="003F28D8" w:rsidP="003609EA"/>
    <w:p w14:paraId="1D259A5B" w14:textId="77777777" w:rsidR="003F28D8" w:rsidRPr="00156888" w:rsidRDefault="003F28D8" w:rsidP="003609EA"/>
    <w:p w14:paraId="469F57BF" w14:textId="77777777" w:rsidR="003F28D8" w:rsidRPr="00156888" w:rsidRDefault="003F28D8" w:rsidP="003609EA"/>
    <w:p w14:paraId="69F60730" w14:textId="77777777" w:rsidR="00560DDC" w:rsidRDefault="00560DDC" w:rsidP="0096038C">
      <w:pPr>
        <w:pStyle w:val="Title"/>
      </w:pPr>
    </w:p>
    <w:p w14:paraId="1E7E9D3F" w14:textId="77777777" w:rsidR="0061238B" w:rsidRDefault="0061238B" w:rsidP="0096038C">
      <w:pPr>
        <w:pStyle w:val="Title"/>
      </w:pPr>
    </w:p>
    <w:p w14:paraId="7A63476F" w14:textId="77777777" w:rsidR="0061238B" w:rsidRDefault="0061238B" w:rsidP="0096038C">
      <w:pPr>
        <w:pStyle w:val="Title"/>
      </w:pPr>
    </w:p>
    <w:p w14:paraId="70F78CB8" w14:textId="340E7BAD" w:rsidR="00DB3F3C" w:rsidRDefault="00405BF5" w:rsidP="005D0620">
      <w:pPr>
        <w:spacing w:before="960" w:after="240"/>
        <w:rPr>
          <w:rFonts w:ascii="Arial Narrow" w:hAnsi="Arial Narrow"/>
          <w:color w:val="1F497D" w:themeColor="text2"/>
          <w:sz w:val="48"/>
          <w:szCs w:val="48"/>
        </w:rPr>
      </w:pPr>
      <w:r>
        <w:rPr>
          <w:rFonts w:ascii="Arial Narrow" w:hAnsi="Arial Narrow"/>
          <w:color w:val="1F497D" w:themeColor="text2"/>
          <w:sz w:val="48"/>
          <w:szCs w:val="48"/>
        </w:rPr>
        <w:t xml:space="preserve">Region IX </w:t>
      </w:r>
      <w:r w:rsidR="00471DB5">
        <w:rPr>
          <w:rFonts w:ascii="Arial Narrow" w:hAnsi="Arial Narrow"/>
          <w:color w:val="1F497D" w:themeColor="text2"/>
          <w:sz w:val="48"/>
          <w:szCs w:val="48"/>
        </w:rPr>
        <w:t>Gila</w:t>
      </w:r>
      <w:r w:rsidR="00B900E8">
        <w:rPr>
          <w:rFonts w:ascii="Arial Narrow" w:hAnsi="Arial Narrow"/>
          <w:color w:val="1F497D" w:themeColor="text2"/>
          <w:sz w:val="48"/>
          <w:szCs w:val="48"/>
        </w:rPr>
        <w:t xml:space="preserve"> County, AZ</w:t>
      </w:r>
    </w:p>
    <w:p w14:paraId="77F6DD7F" w14:textId="0D64D877" w:rsidR="0083242A" w:rsidRDefault="0083242A" w:rsidP="00DB3F3C">
      <w:pPr>
        <w:spacing w:before="360" w:after="240"/>
        <w:rPr>
          <w:rFonts w:ascii="Arial Narrow" w:hAnsi="Arial Narrow"/>
          <w:color w:val="1F497D" w:themeColor="text2"/>
          <w:sz w:val="48"/>
          <w:szCs w:val="48"/>
        </w:rPr>
      </w:pPr>
      <w:r w:rsidRPr="0083242A">
        <w:rPr>
          <w:rFonts w:ascii="Arial Narrow" w:hAnsi="Arial Narrow"/>
          <w:color w:val="1F497D" w:themeColor="text2"/>
          <w:sz w:val="48"/>
          <w:szCs w:val="48"/>
        </w:rPr>
        <w:t xml:space="preserve">MIP </w:t>
      </w:r>
      <w:r w:rsidRPr="006C2FE7">
        <w:rPr>
          <w:rFonts w:ascii="Arial Narrow" w:hAnsi="Arial Narrow"/>
          <w:color w:val="1F497D" w:themeColor="text2"/>
          <w:sz w:val="48"/>
          <w:szCs w:val="48"/>
        </w:rPr>
        <w:t xml:space="preserve">Case Number </w:t>
      </w:r>
      <w:r w:rsidR="0044787C" w:rsidRPr="0044787C">
        <w:rPr>
          <w:rFonts w:ascii="Arial Narrow" w:hAnsi="Arial Narrow"/>
          <w:color w:val="1F497D" w:themeColor="text2"/>
          <w:sz w:val="48"/>
          <w:szCs w:val="48"/>
        </w:rPr>
        <w:t>20-09-00</w:t>
      </w:r>
      <w:r w:rsidR="00471DB5">
        <w:rPr>
          <w:rFonts w:ascii="Arial Narrow" w:hAnsi="Arial Narrow"/>
          <w:color w:val="1F497D" w:themeColor="text2"/>
          <w:sz w:val="48"/>
          <w:szCs w:val="48"/>
        </w:rPr>
        <w:t>49</w:t>
      </w:r>
      <w:r w:rsidR="00B900E8">
        <w:rPr>
          <w:rFonts w:ascii="Arial Narrow" w:hAnsi="Arial Narrow"/>
          <w:color w:val="1F497D" w:themeColor="text2"/>
          <w:sz w:val="48"/>
          <w:szCs w:val="48"/>
        </w:rPr>
        <w:t>S</w:t>
      </w:r>
      <w:r w:rsidR="0044787C">
        <w:rPr>
          <w:rFonts w:ascii="Arial Narrow" w:hAnsi="Arial Narrow"/>
          <w:color w:val="1F497D" w:themeColor="text2"/>
          <w:sz w:val="48"/>
          <w:szCs w:val="48"/>
        </w:rPr>
        <w:t xml:space="preserve"> </w:t>
      </w:r>
      <w:r w:rsidRPr="006C2FE7">
        <w:rPr>
          <w:rFonts w:ascii="Arial Narrow" w:hAnsi="Arial Narrow"/>
          <w:color w:val="1F497D" w:themeColor="text2"/>
          <w:sz w:val="48"/>
          <w:szCs w:val="48"/>
        </w:rPr>
        <w:t>Deliverable</w:t>
      </w:r>
    </w:p>
    <w:p w14:paraId="63DE5AD0" w14:textId="6B7C2F40" w:rsidR="00560DDC" w:rsidRPr="000E2BAE" w:rsidRDefault="0083242A" w:rsidP="0096038C">
      <w:pPr>
        <w:pStyle w:val="Title"/>
      </w:pPr>
      <w:r>
        <w:rPr>
          <w:noProof/>
        </w:rPr>
        <w:t xml:space="preserve">Base Level Engineering </w:t>
      </w:r>
    </w:p>
    <w:p w14:paraId="644ED406" w14:textId="77777777" w:rsidR="00560DDC" w:rsidRPr="006C2FE7" w:rsidRDefault="00560DDC" w:rsidP="00F56FFE">
      <w:pPr>
        <w:contextualSpacing/>
        <w:rPr>
          <w:rFonts w:ascii="Arial Narrow" w:hAnsi="Arial Narrow"/>
        </w:rPr>
      </w:pPr>
      <w:bookmarkStart w:id="1" w:name="_Hlk1715029"/>
      <w:r w:rsidRPr="006C2FE7">
        <w:rPr>
          <w:rFonts w:ascii="Arial Narrow" w:hAnsi="Arial Narrow"/>
        </w:rPr>
        <w:t>FEMA IDIQ Contract</w:t>
      </w:r>
      <w:r w:rsidR="00454BE1" w:rsidRPr="006C2FE7">
        <w:rPr>
          <w:rFonts w:ascii="Arial Narrow" w:hAnsi="Arial Narrow"/>
        </w:rPr>
        <w:t>:</w:t>
      </w:r>
      <w:r w:rsidR="00454BE1" w:rsidRPr="006C2FE7">
        <w:rPr>
          <w:rFonts w:ascii="Arial Narrow" w:hAnsi="Arial Narrow"/>
        </w:rPr>
        <w:tab/>
      </w:r>
      <w:r w:rsidR="00405BF5" w:rsidRPr="006C2FE7">
        <w:rPr>
          <w:rFonts w:ascii="Arial Narrow" w:hAnsi="Arial Narrow"/>
        </w:rPr>
        <w:t>HSFE60-15-D-0005</w:t>
      </w:r>
    </w:p>
    <w:p w14:paraId="3F28CAB0" w14:textId="1908110B" w:rsidR="00560DDC" w:rsidRDefault="008A7403" w:rsidP="004E7A16">
      <w:pPr>
        <w:spacing w:after="240"/>
        <w:rPr>
          <w:rFonts w:ascii="Arial Narrow" w:hAnsi="Arial Narrow"/>
        </w:rPr>
      </w:pPr>
      <w:r w:rsidRPr="006C2FE7">
        <w:rPr>
          <w:rFonts w:ascii="Arial Narrow" w:hAnsi="Arial Narrow"/>
        </w:rPr>
        <w:t>Task Order #:</w:t>
      </w:r>
      <w:r w:rsidR="00161122" w:rsidRPr="006C2FE7">
        <w:rPr>
          <w:rFonts w:ascii="Arial Narrow" w:hAnsi="Arial Narrow"/>
        </w:rPr>
        <w:t xml:space="preserve"> </w:t>
      </w:r>
      <w:r w:rsidR="00454BE1" w:rsidRPr="006C2FE7">
        <w:rPr>
          <w:rFonts w:ascii="Arial Narrow" w:hAnsi="Arial Narrow"/>
        </w:rPr>
        <w:tab/>
      </w:r>
      <w:bookmarkStart w:id="2" w:name="OLE_LINK1"/>
      <w:bookmarkStart w:id="3" w:name="OLE_LINK2"/>
      <w:r w:rsidR="001D5122" w:rsidRPr="006C2FE7">
        <w:rPr>
          <w:rFonts w:ascii="Arial Narrow" w:hAnsi="Arial Narrow"/>
        </w:rPr>
        <w:tab/>
      </w:r>
      <w:bookmarkEnd w:id="2"/>
      <w:bookmarkEnd w:id="3"/>
      <w:r w:rsidR="0044787C" w:rsidRPr="0044787C">
        <w:rPr>
          <w:rFonts w:ascii="Arial Narrow" w:hAnsi="Arial Narrow"/>
        </w:rPr>
        <w:t>70FBR9-19-F-00000174</w:t>
      </w:r>
    </w:p>
    <w:bookmarkEnd w:id="1"/>
    <w:p w14:paraId="72005C4E" w14:textId="6E0EBD1A" w:rsidR="004E7A16" w:rsidRDefault="00471DB5" w:rsidP="00F56FFE">
      <w:pPr>
        <w:rPr>
          <w:rFonts w:ascii="Arial Narrow" w:hAnsi="Arial Narrow"/>
        </w:rPr>
        <w:sectPr w:rsidR="004E7A16" w:rsidSect="00F8705F">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440" w:right="1440" w:bottom="1440" w:left="1440" w:header="720" w:footer="720" w:gutter="0"/>
          <w:pgBorders w:offsetFrom="page">
            <w:bottom w:val="single" w:sz="4" w:space="31" w:color="auto"/>
          </w:pgBorders>
          <w:pgNumType w:fmt="lowerRoman" w:start="1"/>
          <w:cols w:space="288"/>
          <w:docGrid w:linePitch="360"/>
        </w:sectPr>
      </w:pPr>
      <w:r>
        <w:rPr>
          <w:rFonts w:ascii="Arial Narrow" w:hAnsi="Arial Narrow"/>
        </w:rPr>
        <w:t>March 28, 2022</w:t>
      </w:r>
    </w:p>
    <w:sdt>
      <w:sdtPr>
        <w:rPr>
          <w:rFonts w:ascii="Arial" w:eastAsia="Times New Roman" w:hAnsi="Arial" w:cs="Times New Roman"/>
          <w:b w:val="0"/>
          <w:bCs w:val="0"/>
          <w:smallCaps w:val="0"/>
          <w:color w:val="auto"/>
          <w:sz w:val="22"/>
          <w:szCs w:val="24"/>
        </w:rPr>
        <w:id w:val="455605962"/>
        <w:docPartObj>
          <w:docPartGallery w:val="Table of Contents"/>
          <w:docPartUnique/>
        </w:docPartObj>
      </w:sdtPr>
      <w:sdtEndPr>
        <w:rPr>
          <w:noProof/>
        </w:rPr>
      </w:sdtEndPr>
      <w:sdtContent>
        <w:p w14:paraId="27DBB486" w14:textId="05761F3B" w:rsidR="005A3D2C" w:rsidRDefault="005A3D2C">
          <w:pPr>
            <w:pStyle w:val="TOCHeading"/>
          </w:pPr>
          <w:r w:rsidRPr="00371C13">
            <w:t>Table of Contents</w:t>
          </w:r>
        </w:p>
        <w:p w14:paraId="502A608E" w14:textId="5DD87E6C" w:rsidR="00EB2E27" w:rsidRDefault="000B1786">
          <w:pPr>
            <w:pStyle w:val="TOC1"/>
            <w:rPr>
              <w:rFonts w:asciiTheme="minorHAnsi" w:eastAsiaTheme="minorEastAsia" w:hAnsiTheme="minorHAnsi" w:cstheme="minorBidi"/>
              <w:szCs w:val="22"/>
            </w:rPr>
          </w:pPr>
          <w:r>
            <w:fldChar w:fldCharType="begin"/>
          </w:r>
          <w:r>
            <w:instrText xml:space="preserve"> TOC \o "1-3" \h \z \u \t "Heading 8,1" </w:instrText>
          </w:r>
          <w:r>
            <w:fldChar w:fldCharType="separate"/>
          </w:r>
          <w:hyperlink w:anchor="_Toc105411300" w:history="1">
            <w:r w:rsidR="00EB2E27" w:rsidRPr="005363DE">
              <w:rPr>
                <w:rStyle w:val="Hyperlink"/>
                <w:rFonts w:eastAsia="Trebuchet MS"/>
                <w:spacing w:val="-10"/>
              </w:rPr>
              <w:t>1.</w:t>
            </w:r>
            <w:r w:rsidR="00EB2E27">
              <w:rPr>
                <w:rFonts w:asciiTheme="minorHAnsi" w:eastAsiaTheme="minorEastAsia" w:hAnsiTheme="minorHAnsi" w:cstheme="minorBidi"/>
                <w:szCs w:val="22"/>
              </w:rPr>
              <w:tab/>
            </w:r>
            <w:r w:rsidR="00EB2E27" w:rsidRPr="005363DE">
              <w:rPr>
                <w:rStyle w:val="Hyperlink"/>
                <w:rFonts w:eastAsia="Trebuchet MS"/>
              </w:rPr>
              <w:t>S</w:t>
            </w:r>
            <w:r w:rsidR="00EB2E27" w:rsidRPr="005363DE">
              <w:rPr>
                <w:rStyle w:val="Hyperlink"/>
                <w:rFonts w:eastAsia="Trebuchet MS"/>
                <w:spacing w:val="1"/>
              </w:rPr>
              <w:t>c</w:t>
            </w:r>
            <w:r w:rsidR="00EB2E27" w:rsidRPr="005363DE">
              <w:rPr>
                <w:rStyle w:val="Hyperlink"/>
                <w:rFonts w:eastAsia="Trebuchet MS"/>
              </w:rPr>
              <w:t>ope</w:t>
            </w:r>
            <w:r w:rsidR="00EB2E27">
              <w:rPr>
                <w:webHidden/>
              </w:rPr>
              <w:tab/>
            </w:r>
            <w:r w:rsidR="00EB2E27">
              <w:rPr>
                <w:webHidden/>
              </w:rPr>
              <w:fldChar w:fldCharType="begin"/>
            </w:r>
            <w:r w:rsidR="00EB2E27">
              <w:rPr>
                <w:webHidden/>
              </w:rPr>
              <w:instrText xml:space="preserve"> PAGEREF _Toc105411300 \h </w:instrText>
            </w:r>
            <w:r w:rsidR="00EB2E27">
              <w:rPr>
                <w:webHidden/>
              </w:rPr>
            </w:r>
            <w:r w:rsidR="00EB2E27">
              <w:rPr>
                <w:webHidden/>
              </w:rPr>
              <w:fldChar w:fldCharType="separate"/>
            </w:r>
            <w:r w:rsidR="00355179">
              <w:rPr>
                <w:webHidden/>
              </w:rPr>
              <w:t>1</w:t>
            </w:r>
            <w:r w:rsidR="00EB2E27">
              <w:rPr>
                <w:webHidden/>
              </w:rPr>
              <w:fldChar w:fldCharType="end"/>
            </w:r>
          </w:hyperlink>
        </w:p>
        <w:p w14:paraId="04C71463" w14:textId="14A39D22" w:rsidR="00EB2E27" w:rsidRDefault="00EB2E27">
          <w:pPr>
            <w:pStyle w:val="TOC1"/>
            <w:rPr>
              <w:rFonts w:asciiTheme="minorHAnsi" w:eastAsiaTheme="minorEastAsia" w:hAnsiTheme="minorHAnsi" w:cstheme="minorBidi"/>
              <w:szCs w:val="22"/>
            </w:rPr>
          </w:pPr>
          <w:hyperlink w:anchor="_Toc105411301" w:history="1">
            <w:r w:rsidRPr="005363DE">
              <w:rPr>
                <w:rStyle w:val="Hyperlink"/>
                <w:rFonts w:eastAsia="Trebuchet MS"/>
                <w:spacing w:val="-10"/>
              </w:rPr>
              <w:t>2.</w:t>
            </w:r>
            <w:r>
              <w:rPr>
                <w:rFonts w:asciiTheme="minorHAnsi" w:eastAsiaTheme="minorEastAsia" w:hAnsiTheme="minorHAnsi" w:cstheme="minorBidi"/>
                <w:szCs w:val="22"/>
              </w:rPr>
              <w:tab/>
            </w:r>
            <w:r w:rsidRPr="005363DE">
              <w:rPr>
                <w:rStyle w:val="Hyperlink"/>
                <w:rFonts w:eastAsia="Trebuchet MS"/>
              </w:rPr>
              <w:t>Topographic Processing</w:t>
            </w:r>
            <w:r>
              <w:rPr>
                <w:webHidden/>
              </w:rPr>
              <w:tab/>
            </w:r>
            <w:r>
              <w:rPr>
                <w:webHidden/>
              </w:rPr>
              <w:fldChar w:fldCharType="begin"/>
            </w:r>
            <w:r>
              <w:rPr>
                <w:webHidden/>
              </w:rPr>
              <w:instrText xml:space="preserve"> PAGEREF _Toc105411301 \h </w:instrText>
            </w:r>
            <w:r>
              <w:rPr>
                <w:webHidden/>
              </w:rPr>
            </w:r>
            <w:r>
              <w:rPr>
                <w:webHidden/>
              </w:rPr>
              <w:fldChar w:fldCharType="separate"/>
            </w:r>
            <w:r w:rsidR="00355179">
              <w:rPr>
                <w:webHidden/>
              </w:rPr>
              <w:t>3</w:t>
            </w:r>
            <w:r>
              <w:rPr>
                <w:webHidden/>
              </w:rPr>
              <w:fldChar w:fldCharType="end"/>
            </w:r>
          </w:hyperlink>
        </w:p>
        <w:p w14:paraId="6465C38C" w14:textId="35E2A92C" w:rsidR="00EB2E27" w:rsidRDefault="00EB2E27">
          <w:pPr>
            <w:pStyle w:val="TOC1"/>
            <w:rPr>
              <w:rFonts w:asciiTheme="minorHAnsi" w:eastAsiaTheme="minorEastAsia" w:hAnsiTheme="minorHAnsi" w:cstheme="minorBidi"/>
              <w:szCs w:val="22"/>
            </w:rPr>
          </w:pPr>
          <w:hyperlink w:anchor="_Toc105411302" w:history="1">
            <w:r w:rsidRPr="005363DE">
              <w:rPr>
                <w:rStyle w:val="Hyperlink"/>
                <w:rFonts w:eastAsia="Trebuchet MS"/>
                <w:spacing w:val="-10"/>
              </w:rPr>
              <w:t>3.</w:t>
            </w:r>
            <w:r>
              <w:rPr>
                <w:rFonts w:asciiTheme="minorHAnsi" w:eastAsiaTheme="minorEastAsia" w:hAnsiTheme="minorHAnsi" w:cstheme="minorBidi"/>
                <w:szCs w:val="22"/>
              </w:rPr>
              <w:tab/>
            </w:r>
            <w:r w:rsidRPr="005363DE">
              <w:rPr>
                <w:rStyle w:val="Hyperlink"/>
                <w:rFonts w:eastAsia="Trebuchet MS"/>
              </w:rPr>
              <w:t>Development of Hydrologic Data</w:t>
            </w:r>
            <w:r>
              <w:rPr>
                <w:webHidden/>
              </w:rPr>
              <w:tab/>
            </w:r>
            <w:r>
              <w:rPr>
                <w:webHidden/>
              </w:rPr>
              <w:fldChar w:fldCharType="begin"/>
            </w:r>
            <w:r>
              <w:rPr>
                <w:webHidden/>
              </w:rPr>
              <w:instrText xml:space="preserve"> PAGEREF _Toc105411302 \h </w:instrText>
            </w:r>
            <w:r>
              <w:rPr>
                <w:webHidden/>
              </w:rPr>
            </w:r>
            <w:r>
              <w:rPr>
                <w:webHidden/>
              </w:rPr>
              <w:fldChar w:fldCharType="separate"/>
            </w:r>
            <w:r w:rsidR="00355179">
              <w:rPr>
                <w:webHidden/>
              </w:rPr>
              <w:t>3</w:t>
            </w:r>
            <w:r>
              <w:rPr>
                <w:webHidden/>
              </w:rPr>
              <w:fldChar w:fldCharType="end"/>
            </w:r>
          </w:hyperlink>
        </w:p>
        <w:p w14:paraId="2F0BCACC" w14:textId="10DAED09" w:rsidR="00EB2E27" w:rsidRDefault="00EB2E27">
          <w:pPr>
            <w:pStyle w:val="TOC2"/>
            <w:tabs>
              <w:tab w:val="left" w:pos="1440"/>
            </w:tabs>
            <w:rPr>
              <w:rFonts w:asciiTheme="minorHAnsi" w:eastAsiaTheme="minorEastAsia" w:hAnsiTheme="minorHAnsi" w:cstheme="minorBidi"/>
              <w:szCs w:val="22"/>
            </w:rPr>
          </w:pPr>
          <w:hyperlink w:anchor="_Toc105411303" w:history="1">
            <w:r w:rsidRPr="005363DE">
              <w:rPr>
                <w:rStyle w:val="Hyperlink"/>
              </w:rPr>
              <w:t>3.1</w:t>
            </w:r>
            <w:r>
              <w:rPr>
                <w:rFonts w:asciiTheme="minorHAnsi" w:eastAsiaTheme="minorEastAsia" w:hAnsiTheme="minorHAnsi" w:cstheme="minorBidi"/>
                <w:szCs w:val="22"/>
              </w:rPr>
              <w:tab/>
            </w:r>
            <w:r w:rsidRPr="005363DE">
              <w:rPr>
                <w:rStyle w:val="Hyperlink"/>
              </w:rPr>
              <w:t>Stream Network Preparation and Watershed Delineation</w:t>
            </w:r>
            <w:r>
              <w:rPr>
                <w:webHidden/>
              </w:rPr>
              <w:tab/>
            </w:r>
            <w:r>
              <w:rPr>
                <w:webHidden/>
              </w:rPr>
              <w:fldChar w:fldCharType="begin"/>
            </w:r>
            <w:r>
              <w:rPr>
                <w:webHidden/>
              </w:rPr>
              <w:instrText xml:space="preserve"> PAGEREF _Toc105411303 \h </w:instrText>
            </w:r>
            <w:r>
              <w:rPr>
                <w:webHidden/>
              </w:rPr>
            </w:r>
            <w:r>
              <w:rPr>
                <w:webHidden/>
              </w:rPr>
              <w:fldChar w:fldCharType="separate"/>
            </w:r>
            <w:r w:rsidR="00355179">
              <w:rPr>
                <w:webHidden/>
              </w:rPr>
              <w:t>3</w:t>
            </w:r>
            <w:r>
              <w:rPr>
                <w:webHidden/>
              </w:rPr>
              <w:fldChar w:fldCharType="end"/>
            </w:r>
          </w:hyperlink>
        </w:p>
        <w:p w14:paraId="726FAE07" w14:textId="346A67C0" w:rsidR="00EB2E27" w:rsidRDefault="00EB2E27">
          <w:pPr>
            <w:pStyle w:val="TOC2"/>
            <w:tabs>
              <w:tab w:val="left" w:pos="1440"/>
            </w:tabs>
            <w:rPr>
              <w:rFonts w:asciiTheme="minorHAnsi" w:eastAsiaTheme="minorEastAsia" w:hAnsiTheme="minorHAnsi" w:cstheme="minorBidi"/>
              <w:szCs w:val="22"/>
            </w:rPr>
          </w:pPr>
          <w:hyperlink w:anchor="_Toc105411304" w:history="1">
            <w:r w:rsidRPr="005363DE">
              <w:rPr>
                <w:rStyle w:val="Hyperlink"/>
              </w:rPr>
              <w:t>3.2</w:t>
            </w:r>
            <w:r>
              <w:rPr>
                <w:rFonts w:asciiTheme="minorHAnsi" w:eastAsiaTheme="minorEastAsia" w:hAnsiTheme="minorHAnsi" w:cstheme="minorBidi"/>
                <w:szCs w:val="22"/>
              </w:rPr>
              <w:tab/>
            </w:r>
            <w:r w:rsidRPr="005363DE">
              <w:rPr>
                <w:rStyle w:val="Hyperlink"/>
              </w:rPr>
              <w:t>Peak Flows Computed from Rural Regression Equations</w:t>
            </w:r>
            <w:r>
              <w:rPr>
                <w:webHidden/>
              </w:rPr>
              <w:tab/>
            </w:r>
            <w:r>
              <w:rPr>
                <w:webHidden/>
              </w:rPr>
              <w:fldChar w:fldCharType="begin"/>
            </w:r>
            <w:r>
              <w:rPr>
                <w:webHidden/>
              </w:rPr>
              <w:instrText xml:space="preserve"> PAGEREF _Toc105411304 \h </w:instrText>
            </w:r>
            <w:r>
              <w:rPr>
                <w:webHidden/>
              </w:rPr>
            </w:r>
            <w:r>
              <w:rPr>
                <w:webHidden/>
              </w:rPr>
              <w:fldChar w:fldCharType="separate"/>
            </w:r>
            <w:r w:rsidR="00355179">
              <w:rPr>
                <w:webHidden/>
              </w:rPr>
              <w:t>6</w:t>
            </w:r>
            <w:r>
              <w:rPr>
                <w:webHidden/>
              </w:rPr>
              <w:fldChar w:fldCharType="end"/>
            </w:r>
          </w:hyperlink>
        </w:p>
        <w:p w14:paraId="41742C0B" w14:textId="33CE6769" w:rsidR="00EB2E27" w:rsidRDefault="00EB2E27">
          <w:pPr>
            <w:pStyle w:val="TOC3"/>
            <w:tabs>
              <w:tab w:val="left" w:pos="2160"/>
            </w:tabs>
            <w:rPr>
              <w:rFonts w:asciiTheme="minorHAnsi" w:eastAsiaTheme="minorEastAsia" w:hAnsiTheme="minorHAnsi" w:cstheme="minorBidi"/>
              <w:szCs w:val="22"/>
            </w:rPr>
          </w:pPr>
          <w:hyperlink w:anchor="_Toc105411305" w:history="1">
            <w:r w:rsidRPr="005363DE">
              <w:rPr>
                <w:rStyle w:val="Hyperlink"/>
              </w:rPr>
              <w:t>3.2.1</w:t>
            </w:r>
            <w:r>
              <w:rPr>
                <w:rFonts w:asciiTheme="minorHAnsi" w:eastAsiaTheme="minorEastAsia" w:hAnsiTheme="minorHAnsi" w:cstheme="minorBidi"/>
                <w:szCs w:val="22"/>
              </w:rPr>
              <w:tab/>
            </w:r>
            <w:r w:rsidRPr="005363DE">
              <w:rPr>
                <w:rStyle w:val="Hyperlink"/>
              </w:rPr>
              <w:t>North Gila</w:t>
            </w:r>
            <w:r>
              <w:rPr>
                <w:webHidden/>
              </w:rPr>
              <w:tab/>
            </w:r>
            <w:r>
              <w:rPr>
                <w:webHidden/>
              </w:rPr>
              <w:fldChar w:fldCharType="begin"/>
            </w:r>
            <w:r>
              <w:rPr>
                <w:webHidden/>
              </w:rPr>
              <w:instrText xml:space="preserve"> PAGEREF _Toc105411305 \h </w:instrText>
            </w:r>
            <w:r>
              <w:rPr>
                <w:webHidden/>
              </w:rPr>
            </w:r>
            <w:r>
              <w:rPr>
                <w:webHidden/>
              </w:rPr>
              <w:fldChar w:fldCharType="separate"/>
            </w:r>
            <w:r w:rsidR="00355179">
              <w:rPr>
                <w:webHidden/>
              </w:rPr>
              <w:t>6</w:t>
            </w:r>
            <w:r>
              <w:rPr>
                <w:webHidden/>
              </w:rPr>
              <w:fldChar w:fldCharType="end"/>
            </w:r>
          </w:hyperlink>
        </w:p>
        <w:p w14:paraId="20CA723F" w14:textId="18E9AAF3" w:rsidR="00EB2E27" w:rsidRDefault="00EB2E27">
          <w:pPr>
            <w:pStyle w:val="TOC3"/>
            <w:tabs>
              <w:tab w:val="left" w:pos="2160"/>
            </w:tabs>
            <w:rPr>
              <w:rFonts w:asciiTheme="minorHAnsi" w:eastAsiaTheme="minorEastAsia" w:hAnsiTheme="minorHAnsi" w:cstheme="minorBidi"/>
              <w:szCs w:val="22"/>
            </w:rPr>
          </w:pPr>
          <w:hyperlink w:anchor="_Toc105411306" w:history="1">
            <w:r w:rsidRPr="005363DE">
              <w:rPr>
                <w:rStyle w:val="Hyperlink"/>
                <w:rFonts w:eastAsia="Trebuchet MS"/>
              </w:rPr>
              <w:t>3.2.2</w:t>
            </w:r>
            <w:r>
              <w:rPr>
                <w:rFonts w:asciiTheme="minorHAnsi" w:eastAsiaTheme="minorEastAsia" w:hAnsiTheme="minorHAnsi" w:cstheme="minorBidi"/>
                <w:szCs w:val="22"/>
              </w:rPr>
              <w:tab/>
            </w:r>
            <w:r w:rsidRPr="005363DE">
              <w:rPr>
                <w:rStyle w:val="Hyperlink"/>
                <w:rFonts w:eastAsia="Trebuchet MS"/>
              </w:rPr>
              <w:t>South Gila</w:t>
            </w:r>
            <w:r>
              <w:rPr>
                <w:webHidden/>
              </w:rPr>
              <w:tab/>
            </w:r>
            <w:r>
              <w:rPr>
                <w:webHidden/>
              </w:rPr>
              <w:fldChar w:fldCharType="begin"/>
            </w:r>
            <w:r>
              <w:rPr>
                <w:webHidden/>
              </w:rPr>
              <w:instrText xml:space="preserve"> PAGEREF _Toc105411306 \h </w:instrText>
            </w:r>
            <w:r>
              <w:rPr>
                <w:webHidden/>
              </w:rPr>
            </w:r>
            <w:r>
              <w:rPr>
                <w:webHidden/>
              </w:rPr>
              <w:fldChar w:fldCharType="separate"/>
            </w:r>
            <w:r w:rsidR="00355179">
              <w:rPr>
                <w:webHidden/>
              </w:rPr>
              <w:t>7</w:t>
            </w:r>
            <w:r>
              <w:rPr>
                <w:webHidden/>
              </w:rPr>
              <w:fldChar w:fldCharType="end"/>
            </w:r>
          </w:hyperlink>
        </w:p>
        <w:p w14:paraId="118DA2F9" w14:textId="2E7B7E75" w:rsidR="00EB2E27" w:rsidRDefault="00EB2E27">
          <w:pPr>
            <w:pStyle w:val="TOC2"/>
            <w:tabs>
              <w:tab w:val="left" w:pos="1440"/>
            </w:tabs>
            <w:rPr>
              <w:rFonts w:asciiTheme="minorHAnsi" w:eastAsiaTheme="minorEastAsia" w:hAnsiTheme="minorHAnsi" w:cstheme="minorBidi"/>
              <w:szCs w:val="22"/>
            </w:rPr>
          </w:pPr>
          <w:hyperlink w:anchor="_Toc105411307" w:history="1">
            <w:r w:rsidRPr="005363DE">
              <w:rPr>
                <w:rStyle w:val="Hyperlink"/>
                <w:rFonts w:eastAsia="Trebuchet MS"/>
              </w:rPr>
              <w:t>3.3</w:t>
            </w:r>
            <w:r>
              <w:rPr>
                <w:rFonts w:asciiTheme="minorHAnsi" w:eastAsiaTheme="minorEastAsia" w:hAnsiTheme="minorHAnsi" w:cstheme="minorBidi"/>
                <w:szCs w:val="22"/>
              </w:rPr>
              <w:tab/>
            </w:r>
            <w:r w:rsidRPr="005363DE">
              <w:rPr>
                <w:rStyle w:val="Hyperlink"/>
                <w:rFonts w:eastAsia="Trebuchet MS"/>
              </w:rPr>
              <w:t>Post-Burn Hydrology Tool</w:t>
            </w:r>
            <w:r>
              <w:rPr>
                <w:webHidden/>
              </w:rPr>
              <w:tab/>
            </w:r>
            <w:r>
              <w:rPr>
                <w:webHidden/>
              </w:rPr>
              <w:fldChar w:fldCharType="begin"/>
            </w:r>
            <w:r>
              <w:rPr>
                <w:webHidden/>
              </w:rPr>
              <w:instrText xml:space="preserve"> PAGEREF _Toc105411307 \h </w:instrText>
            </w:r>
            <w:r>
              <w:rPr>
                <w:webHidden/>
              </w:rPr>
            </w:r>
            <w:r>
              <w:rPr>
                <w:webHidden/>
              </w:rPr>
              <w:fldChar w:fldCharType="separate"/>
            </w:r>
            <w:r w:rsidR="00355179">
              <w:rPr>
                <w:webHidden/>
              </w:rPr>
              <w:t>9</w:t>
            </w:r>
            <w:r>
              <w:rPr>
                <w:webHidden/>
              </w:rPr>
              <w:fldChar w:fldCharType="end"/>
            </w:r>
          </w:hyperlink>
        </w:p>
        <w:p w14:paraId="01B1D3E6" w14:textId="24FC0605" w:rsidR="00EB2E27" w:rsidRDefault="00EB2E27">
          <w:pPr>
            <w:pStyle w:val="TOC1"/>
            <w:rPr>
              <w:rFonts w:asciiTheme="minorHAnsi" w:eastAsiaTheme="minorEastAsia" w:hAnsiTheme="minorHAnsi" w:cstheme="minorBidi"/>
              <w:szCs w:val="22"/>
            </w:rPr>
          </w:pPr>
          <w:hyperlink w:anchor="_Toc105411308" w:history="1">
            <w:r w:rsidRPr="005363DE">
              <w:rPr>
                <w:rStyle w:val="Hyperlink"/>
                <w:rFonts w:eastAsia="Trebuchet MS"/>
                <w:spacing w:val="-10"/>
              </w:rPr>
              <w:t>4.</w:t>
            </w:r>
            <w:r>
              <w:rPr>
                <w:rFonts w:asciiTheme="minorHAnsi" w:eastAsiaTheme="minorEastAsia" w:hAnsiTheme="minorHAnsi" w:cstheme="minorBidi"/>
                <w:szCs w:val="22"/>
              </w:rPr>
              <w:tab/>
            </w:r>
            <w:r w:rsidRPr="005363DE">
              <w:rPr>
                <w:rStyle w:val="Hyperlink"/>
                <w:rFonts w:eastAsia="Trebuchet MS"/>
              </w:rPr>
              <w:t>One-Dimensional Hydraulic Analysis</w:t>
            </w:r>
            <w:r>
              <w:rPr>
                <w:webHidden/>
              </w:rPr>
              <w:tab/>
            </w:r>
            <w:r>
              <w:rPr>
                <w:webHidden/>
              </w:rPr>
              <w:fldChar w:fldCharType="begin"/>
            </w:r>
            <w:r>
              <w:rPr>
                <w:webHidden/>
              </w:rPr>
              <w:instrText xml:space="preserve"> PAGEREF _Toc105411308 \h </w:instrText>
            </w:r>
            <w:r>
              <w:rPr>
                <w:webHidden/>
              </w:rPr>
            </w:r>
            <w:r>
              <w:rPr>
                <w:webHidden/>
              </w:rPr>
              <w:fldChar w:fldCharType="separate"/>
            </w:r>
            <w:r w:rsidR="00355179">
              <w:rPr>
                <w:webHidden/>
              </w:rPr>
              <w:t>10</w:t>
            </w:r>
            <w:r>
              <w:rPr>
                <w:webHidden/>
              </w:rPr>
              <w:fldChar w:fldCharType="end"/>
            </w:r>
          </w:hyperlink>
        </w:p>
        <w:p w14:paraId="1E1ABCD4" w14:textId="07FE8B00" w:rsidR="00EB2E27" w:rsidRDefault="00EB2E27">
          <w:pPr>
            <w:pStyle w:val="TOC2"/>
            <w:tabs>
              <w:tab w:val="left" w:pos="1440"/>
            </w:tabs>
            <w:rPr>
              <w:rFonts w:asciiTheme="minorHAnsi" w:eastAsiaTheme="minorEastAsia" w:hAnsiTheme="minorHAnsi" w:cstheme="minorBidi"/>
              <w:szCs w:val="22"/>
            </w:rPr>
          </w:pPr>
          <w:hyperlink w:anchor="_Toc105411309" w:history="1">
            <w:r w:rsidRPr="005363DE">
              <w:rPr>
                <w:rStyle w:val="Hyperlink"/>
              </w:rPr>
              <w:t>4.1</w:t>
            </w:r>
            <w:r>
              <w:rPr>
                <w:rFonts w:asciiTheme="minorHAnsi" w:eastAsiaTheme="minorEastAsia" w:hAnsiTheme="minorHAnsi" w:cstheme="minorBidi"/>
                <w:szCs w:val="22"/>
              </w:rPr>
              <w:tab/>
            </w:r>
            <w:r w:rsidRPr="005363DE">
              <w:rPr>
                <w:rStyle w:val="Hyperlink"/>
              </w:rPr>
              <w:t>Discharges</w:t>
            </w:r>
            <w:r>
              <w:rPr>
                <w:webHidden/>
              </w:rPr>
              <w:tab/>
            </w:r>
            <w:r>
              <w:rPr>
                <w:webHidden/>
              </w:rPr>
              <w:fldChar w:fldCharType="begin"/>
            </w:r>
            <w:r>
              <w:rPr>
                <w:webHidden/>
              </w:rPr>
              <w:instrText xml:space="preserve"> PAGEREF _Toc105411309 \h </w:instrText>
            </w:r>
            <w:r>
              <w:rPr>
                <w:webHidden/>
              </w:rPr>
            </w:r>
            <w:r>
              <w:rPr>
                <w:webHidden/>
              </w:rPr>
              <w:fldChar w:fldCharType="separate"/>
            </w:r>
            <w:r w:rsidR="00355179">
              <w:rPr>
                <w:webHidden/>
              </w:rPr>
              <w:t>11</w:t>
            </w:r>
            <w:r>
              <w:rPr>
                <w:webHidden/>
              </w:rPr>
              <w:fldChar w:fldCharType="end"/>
            </w:r>
          </w:hyperlink>
        </w:p>
        <w:p w14:paraId="02CAD32F" w14:textId="3A243FDB" w:rsidR="00EB2E27" w:rsidRDefault="00EB2E27">
          <w:pPr>
            <w:pStyle w:val="TOC2"/>
            <w:tabs>
              <w:tab w:val="left" w:pos="1440"/>
            </w:tabs>
            <w:rPr>
              <w:rFonts w:asciiTheme="minorHAnsi" w:eastAsiaTheme="minorEastAsia" w:hAnsiTheme="minorHAnsi" w:cstheme="minorBidi"/>
              <w:szCs w:val="22"/>
            </w:rPr>
          </w:pPr>
          <w:hyperlink w:anchor="_Toc105411310" w:history="1">
            <w:r w:rsidRPr="005363DE">
              <w:rPr>
                <w:rStyle w:val="Hyperlink"/>
              </w:rPr>
              <w:t>4.2</w:t>
            </w:r>
            <w:r>
              <w:rPr>
                <w:rFonts w:asciiTheme="minorHAnsi" w:eastAsiaTheme="minorEastAsia" w:hAnsiTheme="minorHAnsi" w:cstheme="minorBidi"/>
                <w:szCs w:val="22"/>
              </w:rPr>
              <w:tab/>
            </w:r>
            <w:r w:rsidRPr="005363DE">
              <w:rPr>
                <w:rStyle w:val="Hyperlink"/>
              </w:rPr>
              <w:t>Boundary Conditions</w:t>
            </w:r>
            <w:r>
              <w:rPr>
                <w:webHidden/>
              </w:rPr>
              <w:tab/>
            </w:r>
            <w:r>
              <w:rPr>
                <w:webHidden/>
              </w:rPr>
              <w:fldChar w:fldCharType="begin"/>
            </w:r>
            <w:r>
              <w:rPr>
                <w:webHidden/>
              </w:rPr>
              <w:instrText xml:space="preserve"> PAGEREF _Toc105411310 \h </w:instrText>
            </w:r>
            <w:r>
              <w:rPr>
                <w:webHidden/>
              </w:rPr>
            </w:r>
            <w:r>
              <w:rPr>
                <w:webHidden/>
              </w:rPr>
              <w:fldChar w:fldCharType="separate"/>
            </w:r>
            <w:r w:rsidR="00355179">
              <w:rPr>
                <w:webHidden/>
              </w:rPr>
              <w:t>11</w:t>
            </w:r>
            <w:r>
              <w:rPr>
                <w:webHidden/>
              </w:rPr>
              <w:fldChar w:fldCharType="end"/>
            </w:r>
          </w:hyperlink>
        </w:p>
        <w:p w14:paraId="3A14651A" w14:textId="29788E79" w:rsidR="00EB2E27" w:rsidRDefault="00EB2E27">
          <w:pPr>
            <w:pStyle w:val="TOC2"/>
            <w:tabs>
              <w:tab w:val="left" w:pos="1440"/>
            </w:tabs>
            <w:rPr>
              <w:rFonts w:asciiTheme="minorHAnsi" w:eastAsiaTheme="minorEastAsia" w:hAnsiTheme="minorHAnsi" w:cstheme="minorBidi"/>
              <w:szCs w:val="22"/>
            </w:rPr>
          </w:pPr>
          <w:hyperlink w:anchor="_Toc105411311" w:history="1">
            <w:r w:rsidRPr="005363DE">
              <w:rPr>
                <w:rStyle w:val="Hyperlink"/>
              </w:rPr>
              <w:t>4.3</w:t>
            </w:r>
            <w:r>
              <w:rPr>
                <w:rFonts w:asciiTheme="minorHAnsi" w:eastAsiaTheme="minorEastAsia" w:hAnsiTheme="minorHAnsi" w:cstheme="minorBidi"/>
                <w:szCs w:val="22"/>
              </w:rPr>
              <w:tab/>
            </w:r>
            <w:r w:rsidRPr="005363DE">
              <w:rPr>
                <w:rStyle w:val="Hyperlink"/>
              </w:rPr>
              <w:t>Stream Centerlines</w:t>
            </w:r>
            <w:r>
              <w:rPr>
                <w:webHidden/>
              </w:rPr>
              <w:tab/>
            </w:r>
            <w:r>
              <w:rPr>
                <w:webHidden/>
              </w:rPr>
              <w:fldChar w:fldCharType="begin"/>
            </w:r>
            <w:r>
              <w:rPr>
                <w:webHidden/>
              </w:rPr>
              <w:instrText xml:space="preserve"> PAGEREF _Toc105411311 \h </w:instrText>
            </w:r>
            <w:r>
              <w:rPr>
                <w:webHidden/>
              </w:rPr>
            </w:r>
            <w:r>
              <w:rPr>
                <w:webHidden/>
              </w:rPr>
              <w:fldChar w:fldCharType="separate"/>
            </w:r>
            <w:r w:rsidR="00355179">
              <w:rPr>
                <w:webHidden/>
              </w:rPr>
              <w:t>11</w:t>
            </w:r>
            <w:r>
              <w:rPr>
                <w:webHidden/>
              </w:rPr>
              <w:fldChar w:fldCharType="end"/>
            </w:r>
          </w:hyperlink>
        </w:p>
        <w:p w14:paraId="3B7764AC" w14:textId="0F6BA4F6" w:rsidR="00EB2E27" w:rsidRDefault="00EB2E27">
          <w:pPr>
            <w:pStyle w:val="TOC2"/>
            <w:tabs>
              <w:tab w:val="left" w:pos="1440"/>
            </w:tabs>
            <w:rPr>
              <w:rFonts w:asciiTheme="minorHAnsi" w:eastAsiaTheme="minorEastAsia" w:hAnsiTheme="minorHAnsi" w:cstheme="minorBidi"/>
              <w:szCs w:val="22"/>
            </w:rPr>
          </w:pPr>
          <w:hyperlink w:anchor="_Toc105411312" w:history="1">
            <w:r w:rsidRPr="005363DE">
              <w:rPr>
                <w:rStyle w:val="Hyperlink"/>
              </w:rPr>
              <w:t>4.4</w:t>
            </w:r>
            <w:r>
              <w:rPr>
                <w:rFonts w:asciiTheme="minorHAnsi" w:eastAsiaTheme="minorEastAsia" w:hAnsiTheme="minorHAnsi" w:cstheme="minorBidi"/>
                <w:szCs w:val="22"/>
              </w:rPr>
              <w:tab/>
            </w:r>
            <w:r w:rsidRPr="005363DE">
              <w:rPr>
                <w:rStyle w:val="Hyperlink"/>
              </w:rPr>
              <w:t>Cross Sections</w:t>
            </w:r>
            <w:r>
              <w:rPr>
                <w:webHidden/>
              </w:rPr>
              <w:tab/>
            </w:r>
            <w:r>
              <w:rPr>
                <w:webHidden/>
              </w:rPr>
              <w:fldChar w:fldCharType="begin"/>
            </w:r>
            <w:r>
              <w:rPr>
                <w:webHidden/>
              </w:rPr>
              <w:instrText xml:space="preserve"> PAGEREF _Toc105411312 \h </w:instrText>
            </w:r>
            <w:r>
              <w:rPr>
                <w:webHidden/>
              </w:rPr>
            </w:r>
            <w:r>
              <w:rPr>
                <w:webHidden/>
              </w:rPr>
              <w:fldChar w:fldCharType="separate"/>
            </w:r>
            <w:r w:rsidR="00355179">
              <w:rPr>
                <w:webHidden/>
              </w:rPr>
              <w:t>11</w:t>
            </w:r>
            <w:r>
              <w:rPr>
                <w:webHidden/>
              </w:rPr>
              <w:fldChar w:fldCharType="end"/>
            </w:r>
          </w:hyperlink>
        </w:p>
        <w:p w14:paraId="6E5DFD3D" w14:textId="45B094F4" w:rsidR="00EB2E27" w:rsidRDefault="00EB2E27">
          <w:pPr>
            <w:pStyle w:val="TOC2"/>
            <w:tabs>
              <w:tab w:val="left" w:pos="1440"/>
            </w:tabs>
            <w:rPr>
              <w:rFonts w:asciiTheme="minorHAnsi" w:eastAsiaTheme="minorEastAsia" w:hAnsiTheme="minorHAnsi" w:cstheme="minorBidi"/>
              <w:szCs w:val="22"/>
            </w:rPr>
          </w:pPr>
          <w:hyperlink w:anchor="_Toc105411313" w:history="1">
            <w:r w:rsidRPr="005363DE">
              <w:rPr>
                <w:rStyle w:val="Hyperlink"/>
              </w:rPr>
              <w:t>4.5</w:t>
            </w:r>
            <w:r>
              <w:rPr>
                <w:rFonts w:asciiTheme="minorHAnsi" w:eastAsiaTheme="minorEastAsia" w:hAnsiTheme="minorHAnsi" w:cstheme="minorBidi"/>
                <w:szCs w:val="22"/>
              </w:rPr>
              <w:tab/>
            </w:r>
            <w:r w:rsidRPr="005363DE">
              <w:rPr>
                <w:rStyle w:val="Hyperlink"/>
              </w:rPr>
              <w:t>Ineffective Areas</w:t>
            </w:r>
            <w:r>
              <w:rPr>
                <w:webHidden/>
              </w:rPr>
              <w:tab/>
            </w:r>
            <w:r>
              <w:rPr>
                <w:webHidden/>
              </w:rPr>
              <w:fldChar w:fldCharType="begin"/>
            </w:r>
            <w:r>
              <w:rPr>
                <w:webHidden/>
              </w:rPr>
              <w:instrText xml:space="preserve"> PAGEREF _Toc105411313 \h </w:instrText>
            </w:r>
            <w:r>
              <w:rPr>
                <w:webHidden/>
              </w:rPr>
            </w:r>
            <w:r>
              <w:rPr>
                <w:webHidden/>
              </w:rPr>
              <w:fldChar w:fldCharType="separate"/>
            </w:r>
            <w:r w:rsidR="00355179">
              <w:rPr>
                <w:webHidden/>
              </w:rPr>
              <w:t>12</w:t>
            </w:r>
            <w:r>
              <w:rPr>
                <w:webHidden/>
              </w:rPr>
              <w:fldChar w:fldCharType="end"/>
            </w:r>
          </w:hyperlink>
        </w:p>
        <w:p w14:paraId="26C8F670" w14:textId="5271F975" w:rsidR="00EB2E27" w:rsidRDefault="00EB2E27">
          <w:pPr>
            <w:pStyle w:val="TOC2"/>
            <w:tabs>
              <w:tab w:val="left" w:pos="1440"/>
            </w:tabs>
            <w:rPr>
              <w:rFonts w:asciiTheme="minorHAnsi" w:eastAsiaTheme="minorEastAsia" w:hAnsiTheme="minorHAnsi" w:cstheme="minorBidi"/>
              <w:szCs w:val="22"/>
            </w:rPr>
          </w:pPr>
          <w:hyperlink w:anchor="_Toc105411314" w:history="1">
            <w:r w:rsidRPr="005363DE">
              <w:rPr>
                <w:rStyle w:val="Hyperlink"/>
              </w:rPr>
              <w:t>4.6</w:t>
            </w:r>
            <w:r>
              <w:rPr>
                <w:rFonts w:asciiTheme="minorHAnsi" w:eastAsiaTheme="minorEastAsia" w:hAnsiTheme="minorHAnsi" w:cstheme="minorBidi"/>
                <w:szCs w:val="22"/>
              </w:rPr>
              <w:tab/>
            </w:r>
            <w:r w:rsidRPr="005363DE">
              <w:rPr>
                <w:rStyle w:val="Hyperlink"/>
              </w:rPr>
              <w:t>Channel Banks and Overbank Flow paths</w:t>
            </w:r>
            <w:r>
              <w:rPr>
                <w:webHidden/>
              </w:rPr>
              <w:tab/>
            </w:r>
            <w:r>
              <w:rPr>
                <w:webHidden/>
              </w:rPr>
              <w:fldChar w:fldCharType="begin"/>
            </w:r>
            <w:r>
              <w:rPr>
                <w:webHidden/>
              </w:rPr>
              <w:instrText xml:space="preserve"> PAGEREF _Toc105411314 \h </w:instrText>
            </w:r>
            <w:r>
              <w:rPr>
                <w:webHidden/>
              </w:rPr>
            </w:r>
            <w:r>
              <w:rPr>
                <w:webHidden/>
              </w:rPr>
              <w:fldChar w:fldCharType="separate"/>
            </w:r>
            <w:r w:rsidR="00355179">
              <w:rPr>
                <w:webHidden/>
              </w:rPr>
              <w:t>12</w:t>
            </w:r>
            <w:r>
              <w:rPr>
                <w:webHidden/>
              </w:rPr>
              <w:fldChar w:fldCharType="end"/>
            </w:r>
          </w:hyperlink>
        </w:p>
        <w:p w14:paraId="06A2E21C" w14:textId="2242B723" w:rsidR="00EB2E27" w:rsidRDefault="00EB2E27">
          <w:pPr>
            <w:pStyle w:val="TOC2"/>
            <w:tabs>
              <w:tab w:val="left" w:pos="1440"/>
            </w:tabs>
            <w:rPr>
              <w:rFonts w:asciiTheme="minorHAnsi" w:eastAsiaTheme="minorEastAsia" w:hAnsiTheme="minorHAnsi" w:cstheme="minorBidi"/>
              <w:szCs w:val="22"/>
            </w:rPr>
          </w:pPr>
          <w:hyperlink w:anchor="_Toc105411315" w:history="1">
            <w:r w:rsidRPr="005363DE">
              <w:rPr>
                <w:rStyle w:val="Hyperlink"/>
              </w:rPr>
              <w:t>4.7</w:t>
            </w:r>
            <w:r>
              <w:rPr>
                <w:rFonts w:asciiTheme="minorHAnsi" w:eastAsiaTheme="minorEastAsia" w:hAnsiTheme="minorHAnsi" w:cstheme="minorBidi"/>
                <w:szCs w:val="22"/>
              </w:rPr>
              <w:tab/>
            </w:r>
            <w:r w:rsidRPr="005363DE">
              <w:rPr>
                <w:rStyle w:val="Hyperlink"/>
              </w:rPr>
              <w:t>Manning’s n Values</w:t>
            </w:r>
            <w:r>
              <w:rPr>
                <w:webHidden/>
              </w:rPr>
              <w:tab/>
            </w:r>
            <w:r>
              <w:rPr>
                <w:webHidden/>
              </w:rPr>
              <w:fldChar w:fldCharType="begin"/>
            </w:r>
            <w:r>
              <w:rPr>
                <w:webHidden/>
              </w:rPr>
              <w:instrText xml:space="preserve"> PAGEREF _Toc105411315 \h </w:instrText>
            </w:r>
            <w:r>
              <w:rPr>
                <w:webHidden/>
              </w:rPr>
            </w:r>
            <w:r>
              <w:rPr>
                <w:webHidden/>
              </w:rPr>
              <w:fldChar w:fldCharType="separate"/>
            </w:r>
            <w:r w:rsidR="00355179">
              <w:rPr>
                <w:webHidden/>
              </w:rPr>
              <w:t>12</w:t>
            </w:r>
            <w:r>
              <w:rPr>
                <w:webHidden/>
              </w:rPr>
              <w:fldChar w:fldCharType="end"/>
            </w:r>
          </w:hyperlink>
        </w:p>
        <w:p w14:paraId="31C90139" w14:textId="4FD00B1F" w:rsidR="00EB2E27" w:rsidRDefault="00EB2E27">
          <w:pPr>
            <w:pStyle w:val="TOC2"/>
            <w:tabs>
              <w:tab w:val="left" w:pos="1440"/>
            </w:tabs>
            <w:rPr>
              <w:rFonts w:asciiTheme="minorHAnsi" w:eastAsiaTheme="minorEastAsia" w:hAnsiTheme="minorHAnsi" w:cstheme="minorBidi"/>
              <w:szCs w:val="22"/>
            </w:rPr>
          </w:pPr>
          <w:hyperlink w:anchor="_Toc105411316" w:history="1">
            <w:r w:rsidRPr="005363DE">
              <w:rPr>
                <w:rStyle w:val="Hyperlink"/>
              </w:rPr>
              <w:t>4.8</w:t>
            </w:r>
            <w:r>
              <w:rPr>
                <w:rFonts w:asciiTheme="minorHAnsi" w:eastAsiaTheme="minorEastAsia" w:hAnsiTheme="minorHAnsi" w:cstheme="minorBidi"/>
                <w:szCs w:val="22"/>
              </w:rPr>
              <w:tab/>
            </w:r>
            <w:r w:rsidRPr="005363DE">
              <w:rPr>
                <w:rStyle w:val="Hyperlink"/>
              </w:rPr>
              <w:t>Expansion and Contraction</w:t>
            </w:r>
            <w:r>
              <w:rPr>
                <w:webHidden/>
              </w:rPr>
              <w:tab/>
            </w:r>
            <w:r>
              <w:rPr>
                <w:webHidden/>
              </w:rPr>
              <w:fldChar w:fldCharType="begin"/>
            </w:r>
            <w:r>
              <w:rPr>
                <w:webHidden/>
              </w:rPr>
              <w:instrText xml:space="preserve"> PAGEREF _Toc105411316 \h </w:instrText>
            </w:r>
            <w:r>
              <w:rPr>
                <w:webHidden/>
              </w:rPr>
            </w:r>
            <w:r>
              <w:rPr>
                <w:webHidden/>
              </w:rPr>
              <w:fldChar w:fldCharType="separate"/>
            </w:r>
            <w:r w:rsidR="00355179">
              <w:rPr>
                <w:webHidden/>
              </w:rPr>
              <w:t>13</w:t>
            </w:r>
            <w:r>
              <w:rPr>
                <w:webHidden/>
              </w:rPr>
              <w:fldChar w:fldCharType="end"/>
            </w:r>
          </w:hyperlink>
        </w:p>
        <w:p w14:paraId="0740B244" w14:textId="00D47C16" w:rsidR="00EB2E27" w:rsidRDefault="00EB2E27">
          <w:pPr>
            <w:pStyle w:val="TOC2"/>
            <w:tabs>
              <w:tab w:val="left" w:pos="1440"/>
            </w:tabs>
            <w:rPr>
              <w:rFonts w:asciiTheme="minorHAnsi" w:eastAsiaTheme="minorEastAsia" w:hAnsiTheme="minorHAnsi" w:cstheme="minorBidi"/>
              <w:szCs w:val="22"/>
            </w:rPr>
          </w:pPr>
          <w:hyperlink w:anchor="_Toc105411317" w:history="1">
            <w:r w:rsidRPr="005363DE">
              <w:rPr>
                <w:rStyle w:val="Hyperlink"/>
              </w:rPr>
              <w:t>4.9</w:t>
            </w:r>
            <w:r>
              <w:rPr>
                <w:rFonts w:asciiTheme="minorHAnsi" w:eastAsiaTheme="minorEastAsia" w:hAnsiTheme="minorHAnsi" w:cstheme="minorBidi"/>
                <w:szCs w:val="22"/>
              </w:rPr>
              <w:tab/>
            </w:r>
            <w:r w:rsidRPr="005363DE">
              <w:rPr>
                <w:rStyle w:val="Hyperlink"/>
              </w:rPr>
              <w:t>Bridges and Culverts</w:t>
            </w:r>
            <w:r>
              <w:rPr>
                <w:webHidden/>
              </w:rPr>
              <w:tab/>
            </w:r>
            <w:r>
              <w:rPr>
                <w:webHidden/>
              </w:rPr>
              <w:fldChar w:fldCharType="begin"/>
            </w:r>
            <w:r>
              <w:rPr>
                <w:webHidden/>
              </w:rPr>
              <w:instrText xml:space="preserve"> PAGEREF _Toc105411317 \h </w:instrText>
            </w:r>
            <w:r>
              <w:rPr>
                <w:webHidden/>
              </w:rPr>
            </w:r>
            <w:r>
              <w:rPr>
                <w:webHidden/>
              </w:rPr>
              <w:fldChar w:fldCharType="separate"/>
            </w:r>
            <w:r w:rsidR="00355179">
              <w:rPr>
                <w:webHidden/>
              </w:rPr>
              <w:t>13</w:t>
            </w:r>
            <w:r>
              <w:rPr>
                <w:webHidden/>
              </w:rPr>
              <w:fldChar w:fldCharType="end"/>
            </w:r>
          </w:hyperlink>
        </w:p>
        <w:p w14:paraId="580383EA" w14:textId="5AED4379" w:rsidR="00EB2E27" w:rsidRDefault="00EB2E27">
          <w:pPr>
            <w:pStyle w:val="TOC2"/>
            <w:tabs>
              <w:tab w:val="left" w:pos="1440"/>
            </w:tabs>
            <w:rPr>
              <w:rFonts w:asciiTheme="minorHAnsi" w:eastAsiaTheme="minorEastAsia" w:hAnsiTheme="minorHAnsi" w:cstheme="minorBidi"/>
              <w:szCs w:val="22"/>
            </w:rPr>
          </w:pPr>
          <w:hyperlink w:anchor="_Toc105411318" w:history="1">
            <w:r w:rsidRPr="005363DE">
              <w:rPr>
                <w:rStyle w:val="Hyperlink"/>
              </w:rPr>
              <w:t>4.10</w:t>
            </w:r>
            <w:r>
              <w:rPr>
                <w:rFonts w:asciiTheme="minorHAnsi" w:eastAsiaTheme="minorEastAsia" w:hAnsiTheme="minorHAnsi" w:cstheme="minorBidi"/>
                <w:szCs w:val="22"/>
              </w:rPr>
              <w:tab/>
            </w:r>
            <w:r w:rsidRPr="005363DE">
              <w:rPr>
                <w:rStyle w:val="Hyperlink"/>
              </w:rPr>
              <w:t>Special Issues</w:t>
            </w:r>
            <w:r>
              <w:rPr>
                <w:webHidden/>
              </w:rPr>
              <w:tab/>
            </w:r>
            <w:r>
              <w:rPr>
                <w:webHidden/>
              </w:rPr>
              <w:fldChar w:fldCharType="begin"/>
            </w:r>
            <w:r>
              <w:rPr>
                <w:webHidden/>
              </w:rPr>
              <w:instrText xml:space="preserve"> PAGEREF _Toc105411318 \h </w:instrText>
            </w:r>
            <w:r>
              <w:rPr>
                <w:webHidden/>
              </w:rPr>
            </w:r>
            <w:r>
              <w:rPr>
                <w:webHidden/>
              </w:rPr>
              <w:fldChar w:fldCharType="separate"/>
            </w:r>
            <w:r w:rsidR="00355179">
              <w:rPr>
                <w:webHidden/>
              </w:rPr>
              <w:t>14</w:t>
            </w:r>
            <w:r>
              <w:rPr>
                <w:webHidden/>
              </w:rPr>
              <w:fldChar w:fldCharType="end"/>
            </w:r>
          </w:hyperlink>
        </w:p>
        <w:p w14:paraId="19E87E1A" w14:textId="1A582ED2" w:rsidR="00EB2E27" w:rsidRDefault="00EB2E27">
          <w:pPr>
            <w:pStyle w:val="TOC2"/>
            <w:tabs>
              <w:tab w:val="left" w:pos="1440"/>
            </w:tabs>
            <w:rPr>
              <w:rFonts w:asciiTheme="minorHAnsi" w:eastAsiaTheme="minorEastAsia" w:hAnsiTheme="minorHAnsi" w:cstheme="minorBidi"/>
              <w:szCs w:val="22"/>
            </w:rPr>
          </w:pPr>
          <w:hyperlink w:anchor="_Toc105411319" w:history="1">
            <w:r w:rsidRPr="005363DE">
              <w:rPr>
                <w:rStyle w:val="Hyperlink"/>
              </w:rPr>
              <w:t>4.11</w:t>
            </w:r>
            <w:r>
              <w:rPr>
                <w:rFonts w:asciiTheme="minorHAnsi" w:eastAsiaTheme="minorEastAsia" w:hAnsiTheme="minorHAnsi" w:cstheme="minorBidi"/>
                <w:szCs w:val="22"/>
              </w:rPr>
              <w:tab/>
            </w:r>
            <w:r w:rsidRPr="005363DE">
              <w:rPr>
                <w:rStyle w:val="Hyperlink"/>
              </w:rPr>
              <w:t>Floodplains and Water Surface Elevation Grids</w:t>
            </w:r>
            <w:r>
              <w:rPr>
                <w:webHidden/>
              </w:rPr>
              <w:tab/>
            </w:r>
            <w:r>
              <w:rPr>
                <w:webHidden/>
              </w:rPr>
              <w:fldChar w:fldCharType="begin"/>
            </w:r>
            <w:r>
              <w:rPr>
                <w:webHidden/>
              </w:rPr>
              <w:instrText xml:space="preserve"> PAGEREF _Toc105411319 \h </w:instrText>
            </w:r>
            <w:r>
              <w:rPr>
                <w:webHidden/>
              </w:rPr>
            </w:r>
            <w:r>
              <w:rPr>
                <w:webHidden/>
              </w:rPr>
              <w:fldChar w:fldCharType="separate"/>
            </w:r>
            <w:r w:rsidR="00355179">
              <w:rPr>
                <w:webHidden/>
              </w:rPr>
              <w:t>14</w:t>
            </w:r>
            <w:r>
              <w:rPr>
                <w:webHidden/>
              </w:rPr>
              <w:fldChar w:fldCharType="end"/>
            </w:r>
          </w:hyperlink>
        </w:p>
        <w:p w14:paraId="073A79F9" w14:textId="22E9B7F7" w:rsidR="00EB2E27" w:rsidRDefault="00EB2E27">
          <w:pPr>
            <w:pStyle w:val="TOC2"/>
            <w:tabs>
              <w:tab w:val="left" w:pos="1440"/>
            </w:tabs>
            <w:rPr>
              <w:rFonts w:asciiTheme="minorHAnsi" w:eastAsiaTheme="minorEastAsia" w:hAnsiTheme="minorHAnsi" w:cstheme="minorBidi"/>
              <w:szCs w:val="22"/>
            </w:rPr>
          </w:pPr>
          <w:hyperlink w:anchor="_Toc105411320" w:history="1">
            <w:r w:rsidRPr="005363DE">
              <w:rPr>
                <w:rStyle w:val="Hyperlink"/>
                <w:rFonts w:eastAsia="Trebuchet MS"/>
              </w:rPr>
              <w:t>4.12</w:t>
            </w:r>
            <w:r>
              <w:rPr>
                <w:rFonts w:asciiTheme="minorHAnsi" w:eastAsiaTheme="minorEastAsia" w:hAnsiTheme="minorHAnsi" w:cstheme="minorBidi"/>
                <w:szCs w:val="22"/>
              </w:rPr>
              <w:tab/>
            </w:r>
            <w:r w:rsidRPr="005363DE">
              <w:rPr>
                <w:rStyle w:val="Hyperlink"/>
                <w:rFonts w:eastAsia="Trebuchet MS"/>
              </w:rPr>
              <w:t>BFE Proxy Cross Sections</w:t>
            </w:r>
            <w:r>
              <w:rPr>
                <w:webHidden/>
              </w:rPr>
              <w:tab/>
            </w:r>
            <w:r>
              <w:rPr>
                <w:webHidden/>
              </w:rPr>
              <w:fldChar w:fldCharType="begin"/>
            </w:r>
            <w:r>
              <w:rPr>
                <w:webHidden/>
              </w:rPr>
              <w:instrText xml:space="preserve"> PAGEREF _Toc105411320 \h </w:instrText>
            </w:r>
            <w:r>
              <w:rPr>
                <w:webHidden/>
              </w:rPr>
            </w:r>
            <w:r>
              <w:rPr>
                <w:webHidden/>
              </w:rPr>
              <w:fldChar w:fldCharType="separate"/>
            </w:r>
            <w:r w:rsidR="00355179">
              <w:rPr>
                <w:webHidden/>
              </w:rPr>
              <w:t>16</w:t>
            </w:r>
            <w:r>
              <w:rPr>
                <w:webHidden/>
              </w:rPr>
              <w:fldChar w:fldCharType="end"/>
            </w:r>
          </w:hyperlink>
        </w:p>
        <w:p w14:paraId="696606B8" w14:textId="5E06549C" w:rsidR="00EB2E27" w:rsidRDefault="00EB2E27">
          <w:pPr>
            <w:pStyle w:val="TOC2"/>
            <w:tabs>
              <w:tab w:val="left" w:pos="1440"/>
            </w:tabs>
            <w:rPr>
              <w:rFonts w:asciiTheme="minorHAnsi" w:eastAsiaTheme="minorEastAsia" w:hAnsiTheme="minorHAnsi" w:cstheme="minorBidi"/>
              <w:szCs w:val="22"/>
            </w:rPr>
          </w:pPr>
          <w:hyperlink w:anchor="_Toc105411321" w:history="1">
            <w:r w:rsidRPr="005363DE">
              <w:rPr>
                <w:rStyle w:val="Hyperlink"/>
                <w:rFonts w:eastAsia="Trebuchet MS"/>
              </w:rPr>
              <w:t>4.13</w:t>
            </w:r>
            <w:r>
              <w:rPr>
                <w:rFonts w:asciiTheme="minorHAnsi" w:eastAsiaTheme="minorEastAsia" w:hAnsiTheme="minorHAnsi" w:cstheme="minorBidi"/>
                <w:szCs w:val="22"/>
              </w:rPr>
              <w:tab/>
            </w:r>
            <w:r w:rsidRPr="005363DE">
              <w:rPr>
                <w:rStyle w:val="Hyperlink"/>
                <w:rFonts w:eastAsia="Trebuchet MS"/>
              </w:rPr>
              <w:t>Quality Review</w:t>
            </w:r>
            <w:r>
              <w:rPr>
                <w:webHidden/>
              </w:rPr>
              <w:tab/>
            </w:r>
            <w:r>
              <w:rPr>
                <w:webHidden/>
              </w:rPr>
              <w:fldChar w:fldCharType="begin"/>
            </w:r>
            <w:r>
              <w:rPr>
                <w:webHidden/>
              </w:rPr>
              <w:instrText xml:space="preserve"> PAGEREF _Toc105411321 \h </w:instrText>
            </w:r>
            <w:r>
              <w:rPr>
                <w:webHidden/>
              </w:rPr>
            </w:r>
            <w:r>
              <w:rPr>
                <w:webHidden/>
              </w:rPr>
              <w:fldChar w:fldCharType="separate"/>
            </w:r>
            <w:r w:rsidR="00355179">
              <w:rPr>
                <w:webHidden/>
              </w:rPr>
              <w:t>17</w:t>
            </w:r>
            <w:r>
              <w:rPr>
                <w:webHidden/>
              </w:rPr>
              <w:fldChar w:fldCharType="end"/>
            </w:r>
          </w:hyperlink>
        </w:p>
        <w:p w14:paraId="0A1CA2B4" w14:textId="07764480" w:rsidR="00EB2E27" w:rsidRDefault="00EB2E27">
          <w:pPr>
            <w:pStyle w:val="TOC1"/>
            <w:rPr>
              <w:rFonts w:asciiTheme="minorHAnsi" w:eastAsiaTheme="minorEastAsia" w:hAnsiTheme="minorHAnsi" w:cstheme="minorBidi"/>
              <w:szCs w:val="22"/>
            </w:rPr>
          </w:pPr>
          <w:hyperlink w:anchor="_Toc105411322" w:history="1">
            <w:r w:rsidRPr="005363DE">
              <w:rPr>
                <w:rStyle w:val="Hyperlink"/>
                <w:rFonts w:eastAsia="Trebuchet MS"/>
                <w:spacing w:val="-10"/>
              </w:rPr>
              <w:t>5.</w:t>
            </w:r>
            <w:r>
              <w:rPr>
                <w:rFonts w:asciiTheme="minorHAnsi" w:eastAsiaTheme="minorEastAsia" w:hAnsiTheme="minorHAnsi" w:cstheme="minorBidi"/>
                <w:szCs w:val="22"/>
              </w:rPr>
              <w:tab/>
            </w:r>
            <w:r w:rsidRPr="005363DE">
              <w:rPr>
                <w:rStyle w:val="Hyperlink"/>
                <w:rFonts w:eastAsia="Trebuchet MS"/>
              </w:rPr>
              <w:t>Two-Dimensional Hydraulic Analysis</w:t>
            </w:r>
            <w:r>
              <w:rPr>
                <w:webHidden/>
              </w:rPr>
              <w:tab/>
            </w:r>
            <w:r>
              <w:rPr>
                <w:webHidden/>
              </w:rPr>
              <w:fldChar w:fldCharType="begin"/>
            </w:r>
            <w:r>
              <w:rPr>
                <w:webHidden/>
              </w:rPr>
              <w:instrText xml:space="preserve"> PAGEREF _Toc105411322 \h </w:instrText>
            </w:r>
            <w:r>
              <w:rPr>
                <w:webHidden/>
              </w:rPr>
            </w:r>
            <w:r>
              <w:rPr>
                <w:webHidden/>
              </w:rPr>
              <w:fldChar w:fldCharType="separate"/>
            </w:r>
            <w:r w:rsidR="00355179">
              <w:rPr>
                <w:webHidden/>
              </w:rPr>
              <w:t>17</w:t>
            </w:r>
            <w:r>
              <w:rPr>
                <w:webHidden/>
              </w:rPr>
              <w:fldChar w:fldCharType="end"/>
            </w:r>
          </w:hyperlink>
        </w:p>
        <w:p w14:paraId="079A8F69" w14:textId="1A281EE4" w:rsidR="00EB2E27" w:rsidRDefault="00EB2E27">
          <w:pPr>
            <w:pStyle w:val="TOC2"/>
            <w:tabs>
              <w:tab w:val="left" w:pos="1440"/>
            </w:tabs>
            <w:rPr>
              <w:rFonts w:asciiTheme="minorHAnsi" w:eastAsiaTheme="minorEastAsia" w:hAnsiTheme="minorHAnsi" w:cstheme="minorBidi"/>
              <w:szCs w:val="22"/>
            </w:rPr>
          </w:pPr>
          <w:hyperlink w:anchor="_Toc105411323" w:history="1">
            <w:r w:rsidRPr="005363DE">
              <w:rPr>
                <w:rStyle w:val="Hyperlink"/>
                <w:rFonts w:eastAsia="Trebuchet MS"/>
              </w:rPr>
              <w:t>5.1</w:t>
            </w:r>
            <w:r>
              <w:rPr>
                <w:rFonts w:asciiTheme="minorHAnsi" w:eastAsiaTheme="minorEastAsia" w:hAnsiTheme="minorHAnsi" w:cstheme="minorBidi"/>
                <w:szCs w:val="22"/>
              </w:rPr>
              <w:tab/>
            </w:r>
            <w:r w:rsidRPr="005363DE">
              <w:rPr>
                <w:rStyle w:val="Hyperlink"/>
                <w:rFonts w:eastAsia="Trebuchet MS"/>
              </w:rPr>
              <w:t>Floodplain Mapping for 2D Model Results</w:t>
            </w:r>
            <w:r>
              <w:rPr>
                <w:webHidden/>
              </w:rPr>
              <w:tab/>
            </w:r>
            <w:r>
              <w:rPr>
                <w:webHidden/>
              </w:rPr>
              <w:fldChar w:fldCharType="begin"/>
            </w:r>
            <w:r>
              <w:rPr>
                <w:webHidden/>
              </w:rPr>
              <w:instrText xml:space="preserve"> PAGEREF _Toc105411323 \h </w:instrText>
            </w:r>
            <w:r>
              <w:rPr>
                <w:webHidden/>
              </w:rPr>
            </w:r>
            <w:r>
              <w:rPr>
                <w:webHidden/>
              </w:rPr>
              <w:fldChar w:fldCharType="separate"/>
            </w:r>
            <w:r w:rsidR="00355179">
              <w:rPr>
                <w:webHidden/>
              </w:rPr>
              <w:t>19</w:t>
            </w:r>
            <w:r>
              <w:rPr>
                <w:webHidden/>
              </w:rPr>
              <w:fldChar w:fldCharType="end"/>
            </w:r>
          </w:hyperlink>
        </w:p>
        <w:p w14:paraId="4F7C7594" w14:textId="7AC12A1B" w:rsidR="00EB2E27" w:rsidRDefault="00EB2E27">
          <w:pPr>
            <w:pStyle w:val="TOC1"/>
            <w:rPr>
              <w:rFonts w:asciiTheme="minorHAnsi" w:eastAsiaTheme="minorEastAsia" w:hAnsiTheme="minorHAnsi" w:cstheme="minorBidi"/>
              <w:szCs w:val="22"/>
            </w:rPr>
          </w:pPr>
          <w:hyperlink w:anchor="_Toc105411324" w:history="1">
            <w:r w:rsidRPr="005363DE">
              <w:rPr>
                <w:rStyle w:val="Hyperlink"/>
                <w:spacing w:val="-10"/>
              </w:rPr>
              <w:t>6.</w:t>
            </w:r>
            <w:r>
              <w:rPr>
                <w:rFonts w:asciiTheme="minorHAnsi" w:eastAsiaTheme="minorEastAsia" w:hAnsiTheme="minorHAnsi" w:cstheme="minorBidi"/>
                <w:szCs w:val="22"/>
              </w:rPr>
              <w:tab/>
            </w:r>
            <w:r w:rsidRPr="005363DE">
              <w:rPr>
                <w:rStyle w:val="Hyperlink"/>
              </w:rPr>
              <w:t>Deliverables</w:t>
            </w:r>
            <w:r>
              <w:rPr>
                <w:webHidden/>
              </w:rPr>
              <w:tab/>
            </w:r>
            <w:r>
              <w:rPr>
                <w:webHidden/>
              </w:rPr>
              <w:fldChar w:fldCharType="begin"/>
            </w:r>
            <w:r>
              <w:rPr>
                <w:webHidden/>
              </w:rPr>
              <w:instrText xml:space="preserve"> PAGEREF _Toc105411324 \h </w:instrText>
            </w:r>
            <w:r>
              <w:rPr>
                <w:webHidden/>
              </w:rPr>
            </w:r>
            <w:r>
              <w:rPr>
                <w:webHidden/>
              </w:rPr>
              <w:fldChar w:fldCharType="separate"/>
            </w:r>
            <w:r w:rsidR="00355179">
              <w:rPr>
                <w:webHidden/>
              </w:rPr>
              <w:t>21</w:t>
            </w:r>
            <w:r>
              <w:rPr>
                <w:webHidden/>
              </w:rPr>
              <w:fldChar w:fldCharType="end"/>
            </w:r>
          </w:hyperlink>
        </w:p>
        <w:p w14:paraId="74B77EB6" w14:textId="4C4DD3DA" w:rsidR="00EB2E27" w:rsidRDefault="00EB2E27">
          <w:pPr>
            <w:pStyle w:val="TOC1"/>
            <w:rPr>
              <w:rFonts w:asciiTheme="minorHAnsi" w:eastAsiaTheme="minorEastAsia" w:hAnsiTheme="minorHAnsi" w:cstheme="minorBidi"/>
              <w:szCs w:val="22"/>
            </w:rPr>
          </w:pPr>
          <w:hyperlink w:anchor="_Toc105411325" w:history="1">
            <w:r w:rsidRPr="005363DE">
              <w:rPr>
                <w:rStyle w:val="Hyperlink"/>
                <w:spacing w:val="-10"/>
              </w:rPr>
              <w:t>7.</w:t>
            </w:r>
            <w:r>
              <w:rPr>
                <w:rFonts w:asciiTheme="minorHAnsi" w:eastAsiaTheme="minorEastAsia" w:hAnsiTheme="minorHAnsi" w:cstheme="minorBidi"/>
                <w:szCs w:val="22"/>
              </w:rPr>
              <w:tab/>
            </w:r>
            <w:r w:rsidRPr="005363DE">
              <w:rPr>
                <w:rStyle w:val="Hyperlink"/>
              </w:rPr>
              <w:t>References</w:t>
            </w:r>
            <w:r>
              <w:rPr>
                <w:webHidden/>
              </w:rPr>
              <w:tab/>
            </w:r>
            <w:r>
              <w:rPr>
                <w:webHidden/>
              </w:rPr>
              <w:fldChar w:fldCharType="begin"/>
            </w:r>
            <w:r>
              <w:rPr>
                <w:webHidden/>
              </w:rPr>
              <w:instrText xml:space="preserve"> PAGEREF _Toc105411325 \h </w:instrText>
            </w:r>
            <w:r>
              <w:rPr>
                <w:webHidden/>
              </w:rPr>
            </w:r>
            <w:r>
              <w:rPr>
                <w:webHidden/>
              </w:rPr>
              <w:fldChar w:fldCharType="separate"/>
            </w:r>
            <w:r w:rsidR="00355179">
              <w:rPr>
                <w:webHidden/>
              </w:rPr>
              <w:t>23</w:t>
            </w:r>
            <w:r>
              <w:rPr>
                <w:webHidden/>
              </w:rPr>
              <w:fldChar w:fldCharType="end"/>
            </w:r>
          </w:hyperlink>
        </w:p>
        <w:p w14:paraId="3E85050D" w14:textId="09566E81" w:rsidR="00EB2E27" w:rsidRDefault="00EB2E27">
          <w:pPr>
            <w:pStyle w:val="TOC1"/>
            <w:tabs>
              <w:tab w:val="left" w:pos="1440"/>
            </w:tabs>
            <w:rPr>
              <w:rFonts w:asciiTheme="minorHAnsi" w:eastAsiaTheme="minorEastAsia" w:hAnsiTheme="minorHAnsi" w:cstheme="minorBidi"/>
              <w:szCs w:val="22"/>
            </w:rPr>
          </w:pPr>
          <w:hyperlink w:anchor="_Toc105411326" w:history="1">
            <w:r w:rsidRPr="005363DE">
              <w:rPr>
                <w:rStyle w:val="Hyperlink"/>
                <w14:scene3d>
                  <w14:camera w14:prst="orthographicFront"/>
                  <w14:lightRig w14:rig="threePt" w14:dir="t">
                    <w14:rot w14:lat="0" w14:lon="0" w14:rev="0"/>
                  </w14:lightRig>
                </w14:scene3d>
              </w:rPr>
              <w:t>Appendix 1</w:t>
            </w:r>
            <w:r>
              <w:rPr>
                <w:rFonts w:asciiTheme="minorHAnsi" w:eastAsiaTheme="minorEastAsia" w:hAnsiTheme="minorHAnsi" w:cstheme="minorBidi"/>
                <w:szCs w:val="22"/>
              </w:rPr>
              <w:tab/>
            </w:r>
            <w:r w:rsidRPr="005363DE">
              <w:rPr>
                <w:rStyle w:val="Hyperlink"/>
              </w:rPr>
              <w:t>Region IX Geodatabase Documentation</w:t>
            </w:r>
            <w:r>
              <w:rPr>
                <w:webHidden/>
              </w:rPr>
              <w:tab/>
            </w:r>
            <w:r>
              <w:rPr>
                <w:webHidden/>
              </w:rPr>
              <w:fldChar w:fldCharType="begin"/>
            </w:r>
            <w:r>
              <w:rPr>
                <w:webHidden/>
              </w:rPr>
              <w:instrText xml:space="preserve"> PAGEREF _Toc105411326 \h </w:instrText>
            </w:r>
            <w:r>
              <w:rPr>
                <w:webHidden/>
              </w:rPr>
            </w:r>
            <w:r>
              <w:rPr>
                <w:webHidden/>
              </w:rPr>
              <w:fldChar w:fldCharType="separate"/>
            </w:r>
            <w:r w:rsidR="00355179">
              <w:rPr>
                <w:webHidden/>
              </w:rPr>
              <w:t>1-1</w:t>
            </w:r>
            <w:r>
              <w:rPr>
                <w:webHidden/>
              </w:rPr>
              <w:fldChar w:fldCharType="end"/>
            </w:r>
          </w:hyperlink>
        </w:p>
        <w:p w14:paraId="101FA429" w14:textId="6B305619" w:rsidR="00EB2E27" w:rsidRDefault="00EB2E27">
          <w:pPr>
            <w:pStyle w:val="TOC1"/>
            <w:tabs>
              <w:tab w:val="left" w:pos="1440"/>
            </w:tabs>
            <w:rPr>
              <w:rFonts w:asciiTheme="minorHAnsi" w:eastAsiaTheme="minorEastAsia" w:hAnsiTheme="minorHAnsi" w:cstheme="minorBidi"/>
              <w:szCs w:val="22"/>
            </w:rPr>
          </w:pPr>
          <w:hyperlink w:anchor="_Toc105411327" w:history="1">
            <w:r w:rsidRPr="005363DE">
              <w:rPr>
                <w:rStyle w:val="Hyperlink"/>
                <w:rFonts w:eastAsiaTheme="minorHAnsi"/>
                <w14:scene3d>
                  <w14:camera w14:prst="orthographicFront"/>
                  <w14:lightRig w14:rig="threePt" w14:dir="t">
                    <w14:rot w14:lat="0" w14:lon="0" w14:rev="0"/>
                  </w14:lightRig>
                </w14:scene3d>
              </w:rPr>
              <w:t>Appendix 2</w:t>
            </w:r>
            <w:r>
              <w:rPr>
                <w:rFonts w:asciiTheme="minorHAnsi" w:eastAsiaTheme="minorEastAsia" w:hAnsiTheme="minorHAnsi" w:cstheme="minorBidi"/>
                <w:szCs w:val="22"/>
              </w:rPr>
              <w:tab/>
            </w:r>
            <w:r w:rsidRPr="005363DE">
              <w:rPr>
                <w:rStyle w:val="Hyperlink"/>
                <w:rFonts w:eastAsiaTheme="minorHAnsi"/>
              </w:rPr>
              <w:t>BLE Hydrologic Process Flowchart</w:t>
            </w:r>
            <w:r>
              <w:rPr>
                <w:webHidden/>
              </w:rPr>
              <w:tab/>
            </w:r>
            <w:r>
              <w:rPr>
                <w:webHidden/>
              </w:rPr>
              <w:fldChar w:fldCharType="begin"/>
            </w:r>
            <w:r>
              <w:rPr>
                <w:webHidden/>
              </w:rPr>
              <w:instrText xml:space="preserve"> PAGEREF _Toc105411327 \h </w:instrText>
            </w:r>
            <w:r>
              <w:rPr>
                <w:webHidden/>
              </w:rPr>
            </w:r>
            <w:r>
              <w:rPr>
                <w:webHidden/>
              </w:rPr>
              <w:fldChar w:fldCharType="separate"/>
            </w:r>
            <w:r w:rsidR="00355179">
              <w:rPr>
                <w:webHidden/>
              </w:rPr>
              <w:t>2-1</w:t>
            </w:r>
            <w:r>
              <w:rPr>
                <w:webHidden/>
              </w:rPr>
              <w:fldChar w:fldCharType="end"/>
            </w:r>
          </w:hyperlink>
        </w:p>
        <w:p w14:paraId="28E9639B" w14:textId="6AD9BAA7" w:rsidR="00EB2E27" w:rsidRDefault="00EB2E27">
          <w:pPr>
            <w:pStyle w:val="TOC1"/>
            <w:tabs>
              <w:tab w:val="left" w:pos="1440"/>
            </w:tabs>
            <w:rPr>
              <w:rFonts w:asciiTheme="minorHAnsi" w:eastAsiaTheme="minorEastAsia" w:hAnsiTheme="minorHAnsi" w:cstheme="minorBidi"/>
              <w:szCs w:val="22"/>
            </w:rPr>
          </w:pPr>
          <w:hyperlink w:anchor="_Toc105411328" w:history="1">
            <w:r w:rsidRPr="005363DE">
              <w:rPr>
                <w:rStyle w:val="Hyperlink"/>
                <w:rFonts w:eastAsiaTheme="minorHAnsi"/>
                <w14:scene3d>
                  <w14:camera w14:prst="orthographicFront"/>
                  <w14:lightRig w14:rig="threePt" w14:dir="t">
                    <w14:rot w14:lat="0" w14:lon="0" w14:rev="0"/>
                  </w14:lightRig>
                </w14:scene3d>
              </w:rPr>
              <w:t>Appendix 3</w:t>
            </w:r>
            <w:r>
              <w:rPr>
                <w:rFonts w:asciiTheme="minorHAnsi" w:eastAsiaTheme="minorEastAsia" w:hAnsiTheme="minorHAnsi" w:cstheme="minorBidi"/>
                <w:szCs w:val="22"/>
              </w:rPr>
              <w:tab/>
            </w:r>
            <w:r w:rsidRPr="005363DE">
              <w:rPr>
                <w:rStyle w:val="Hyperlink"/>
                <w:rFonts w:eastAsiaTheme="minorHAnsi"/>
              </w:rPr>
              <w:t>BLE Hydraulic QAQC  Checklist</w:t>
            </w:r>
            <w:r>
              <w:rPr>
                <w:webHidden/>
              </w:rPr>
              <w:tab/>
            </w:r>
            <w:r>
              <w:rPr>
                <w:webHidden/>
              </w:rPr>
              <w:fldChar w:fldCharType="begin"/>
            </w:r>
            <w:r>
              <w:rPr>
                <w:webHidden/>
              </w:rPr>
              <w:instrText xml:space="preserve"> PAGEREF _Toc105411328 \h </w:instrText>
            </w:r>
            <w:r>
              <w:rPr>
                <w:webHidden/>
              </w:rPr>
            </w:r>
            <w:r>
              <w:rPr>
                <w:webHidden/>
              </w:rPr>
              <w:fldChar w:fldCharType="separate"/>
            </w:r>
            <w:r w:rsidR="00355179">
              <w:rPr>
                <w:webHidden/>
              </w:rPr>
              <w:t>3-1</w:t>
            </w:r>
            <w:r>
              <w:rPr>
                <w:webHidden/>
              </w:rPr>
              <w:fldChar w:fldCharType="end"/>
            </w:r>
          </w:hyperlink>
        </w:p>
        <w:p w14:paraId="1C9EF951" w14:textId="02C63BC4" w:rsidR="00EB2E27" w:rsidRDefault="00EB2E27">
          <w:pPr>
            <w:pStyle w:val="TOC1"/>
            <w:tabs>
              <w:tab w:val="left" w:pos="1440"/>
            </w:tabs>
            <w:rPr>
              <w:rFonts w:asciiTheme="minorHAnsi" w:eastAsiaTheme="minorEastAsia" w:hAnsiTheme="minorHAnsi" w:cstheme="minorBidi"/>
              <w:szCs w:val="22"/>
            </w:rPr>
          </w:pPr>
          <w:hyperlink w:anchor="_Toc105411329" w:history="1">
            <w:r w:rsidRPr="005363DE">
              <w:rPr>
                <w:rStyle w:val="Hyperlink"/>
                <w:rFonts w:eastAsiaTheme="minorHAnsi"/>
                <w14:scene3d>
                  <w14:camera w14:prst="orthographicFront"/>
                  <w14:lightRig w14:rig="threePt" w14:dir="t">
                    <w14:rot w14:lat="0" w14:lon="0" w14:rev="0"/>
                  </w14:lightRig>
                </w14:scene3d>
              </w:rPr>
              <w:t>Appendix 4</w:t>
            </w:r>
            <w:r>
              <w:rPr>
                <w:rFonts w:asciiTheme="minorHAnsi" w:eastAsiaTheme="minorEastAsia" w:hAnsiTheme="minorHAnsi" w:cstheme="minorBidi"/>
                <w:szCs w:val="22"/>
              </w:rPr>
              <w:tab/>
            </w:r>
            <w:r w:rsidRPr="005363DE">
              <w:rPr>
                <w:rStyle w:val="Hyperlink"/>
                <w:rFonts w:eastAsiaTheme="minorHAnsi"/>
              </w:rPr>
              <w:t>Manning’s n Values</w:t>
            </w:r>
            <w:r>
              <w:rPr>
                <w:webHidden/>
              </w:rPr>
              <w:tab/>
            </w:r>
            <w:r>
              <w:rPr>
                <w:webHidden/>
              </w:rPr>
              <w:fldChar w:fldCharType="begin"/>
            </w:r>
            <w:r>
              <w:rPr>
                <w:webHidden/>
              </w:rPr>
              <w:instrText xml:space="preserve"> PAGEREF _Toc105411329 \h </w:instrText>
            </w:r>
            <w:r>
              <w:rPr>
                <w:webHidden/>
              </w:rPr>
            </w:r>
            <w:r>
              <w:rPr>
                <w:webHidden/>
              </w:rPr>
              <w:fldChar w:fldCharType="separate"/>
            </w:r>
            <w:r w:rsidR="00355179">
              <w:rPr>
                <w:webHidden/>
              </w:rPr>
              <w:t>4-1</w:t>
            </w:r>
            <w:r>
              <w:rPr>
                <w:webHidden/>
              </w:rPr>
              <w:fldChar w:fldCharType="end"/>
            </w:r>
          </w:hyperlink>
        </w:p>
        <w:p w14:paraId="32A94449" w14:textId="19CF6142" w:rsidR="005A3D2C" w:rsidRDefault="000B1786">
          <w:r>
            <w:rPr>
              <w:noProof/>
            </w:rPr>
            <w:fldChar w:fldCharType="end"/>
          </w:r>
        </w:p>
      </w:sdtContent>
    </w:sdt>
    <w:p w14:paraId="551627A2" w14:textId="4DF37602" w:rsidR="005D0620" w:rsidRDefault="005D0620">
      <w:pPr>
        <w:spacing w:before="0" w:after="0"/>
        <w:rPr>
          <w:noProof/>
        </w:rPr>
      </w:pPr>
      <w:r>
        <w:rPr>
          <w:noProof/>
        </w:rPr>
        <w:br w:type="page"/>
      </w:r>
    </w:p>
    <w:p w14:paraId="35129500" w14:textId="48CF55AA" w:rsidR="002428BE" w:rsidRDefault="005044B2" w:rsidP="00AA26C6">
      <w:pPr>
        <w:pStyle w:val="TOCHeading"/>
      </w:pPr>
      <w:r>
        <w:lastRenderedPageBreak/>
        <w:t>Tables</w:t>
      </w:r>
    </w:p>
    <w:p w14:paraId="17A1A8EB" w14:textId="67811BDC" w:rsidR="000C7C6E" w:rsidRDefault="005A3D2C">
      <w:pPr>
        <w:pStyle w:val="TableofFigures"/>
        <w:rPr>
          <w:rFonts w:asciiTheme="minorHAnsi" w:eastAsiaTheme="minorEastAsia" w:hAnsiTheme="minorHAnsi" w:cstheme="minorBidi"/>
          <w:szCs w:val="22"/>
        </w:rPr>
      </w:pPr>
      <w:r>
        <w:rPr>
          <w:b/>
          <w:bCs/>
          <w:smallCaps/>
        </w:rPr>
        <w:fldChar w:fldCharType="begin"/>
      </w:r>
      <w:r>
        <w:rPr>
          <w:b/>
          <w:bCs/>
          <w:smallCaps/>
        </w:rPr>
        <w:instrText xml:space="preserve"> TOC \c "Table" </w:instrText>
      </w:r>
      <w:r>
        <w:rPr>
          <w:b/>
          <w:bCs/>
          <w:smallCaps/>
        </w:rPr>
        <w:fldChar w:fldCharType="separate"/>
      </w:r>
      <w:r w:rsidR="000C7C6E">
        <w:t>Table 3</w:t>
      </w:r>
      <w:r w:rsidR="000C7C6E">
        <w:noBreakHyphen/>
        <w:t>1:</w:t>
      </w:r>
      <w:r w:rsidR="000C7C6E">
        <w:rPr>
          <w:rFonts w:asciiTheme="minorHAnsi" w:eastAsiaTheme="minorEastAsia" w:hAnsiTheme="minorHAnsi" w:cstheme="minorBidi"/>
          <w:szCs w:val="22"/>
        </w:rPr>
        <w:tab/>
      </w:r>
      <w:r w:rsidR="000C7C6E">
        <w:t>Spatial files delivered for stream network preparation and watershed delineation</w:t>
      </w:r>
      <w:r w:rsidR="000C7C6E">
        <w:tab/>
      </w:r>
      <w:r w:rsidR="000C7C6E">
        <w:fldChar w:fldCharType="begin"/>
      </w:r>
      <w:r w:rsidR="000C7C6E">
        <w:instrText xml:space="preserve"> PAGEREF _Toc99288607 \h </w:instrText>
      </w:r>
      <w:r w:rsidR="000C7C6E">
        <w:fldChar w:fldCharType="separate"/>
      </w:r>
      <w:r w:rsidR="00355179">
        <w:t>5</w:t>
      </w:r>
      <w:r w:rsidR="000C7C6E">
        <w:fldChar w:fldCharType="end"/>
      </w:r>
    </w:p>
    <w:p w14:paraId="2FDA0A13" w14:textId="06BF955D" w:rsidR="000C7C6E" w:rsidRDefault="000C7C6E">
      <w:pPr>
        <w:pStyle w:val="TableofFigures"/>
        <w:rPr>
          <w:rFonts w:asciiTheme="minorHAnsi" w:eastAsiaTheme="minorEastAsia" w:hAnsiTheme="minorHAnsi" w:cstheme="minorBidi"/>
          <w:szCs w:val="22"/>
        </w:rPr>
      </w:pPr>
      <w:r>
        <w:t>Table 3</w:t>
      </w:r>
      <w:r>
        <w:noBreakHyphen/>
        <w:t>2:</w:t>
      </w:r>
      <w:r>
        <w:rPr>
          <w:rFonts w:asciiTheme="minorHAnsi" w:eastAsiaTheme="minorEastAsia" w:hAnsiTheme="minorHAnsi" w:cstheme="minorBidi"/>
          <w:szCs w:val="22"/>
        </w:rPr>
        <w:tab/>
      </w:r>
      <w:r>
        <w:t>Spatial files delivered for the computation of peak flows from unregulated regression equations for the north Gila study area</w:t>
      </w:r>
      <w:r>
        <w:tab/>
      </w:r>
      <w:r>
        <w:fldChar w:fldCharType="begin"/>
      </w:r>
      <w:r>
        <w:instrText xml:space="preserve"> PAGEREF _Toc99288608 \h </w:instrText>
      </w:r>
      <w:r>
        <w:fldChar w:fldCharType="separate"/>
      </w:r>
      <w:r w:rsidR="00355179">
        <w:t>7</w:t>
      </w:r>
      <w:r>
        <w:fldChar w:fldCharType="end"/>
      </w:r>
    </w:p>
    <w:p w14:paraId="5AC15869" w14:textId="4F747ABF" w:rsidR="000C7C6E" w:rsidRDefault="000C7C6E">
      <w:pPr>
        <w:pStyle w:val="TableofFigures"/>
        <w:rPr>
          <w:rFonts w:asciiTheme="minorHAnsi" w:eastAsiaTheme="minorEastAsia" w:hAnsiTheme="minorHAnsi" w:cstheme="minorBidi"/>
          <w:szCs w:val="22"/>
        </w:rPr>
      </w:pPr>
      <w:r>
        <w:t>Table 3</w:t>
      </w:r>
      <w:r>
        <w:noBreakHyphen/>
        <w:t>3:</w:t>
      </w:r>
      <w:r>
        <w:rPr>
          <w:rFonts w:asciiTheme="minorHAnsi" w:eastAsiaTheme="minorEastAsia" w:hAnsiTheme="minorHAnsi" w:cstheme="minorBidi"/>
          <w:szCs w:val="22"/>
        </w:rPr>
        <w:tab/>
      </w:r>
      <w:r>
        <w:t>Spatial files delivered for the computation of peak flows from unregulated regression equations for the south Gila study area</w:t>
      </w:r>
      <w:r>
        <w:tab/>
      </w:r>
      <w:r>
        <w:fldChar w:fldCharType="begin"/>
      </w:r>
      <w:r>
        <w:instrText xml:space="preserve"> PAGEREF _Toc99288609 \h </w:instrText>
      </w:r>
      <w:r>
        <w:fldChar w:fldCharType="separate"/>
      </w:r>
      <w:r w:rsidR="00355179">
        <w:t>8</w:t>
      </w:r>
      <w:r>
        <w:fldChar w:fldCharType="end"/>
      </w:r>
    </w:p>
    <w:p w14:paraId="4669A85C" w14:textId="071847F4" w:rsidR="000C7C6E" w:rsidRDefault="000C7C6E">
      <w:pPr>
        <w:pStyle w:val="TableofFigures"/>
        <w:rPr>
          <w:rFonts w:asciiTheme="minorHAnsi" w:eastAsiaTheme="minorEastAsia" w:hAnsiTheme="minorHAnsi" w:cstheme="minorBidi"/>
          <w:szCs w:val="22"/>
        </w:rPr>
      </w:pPr>
      <w:r>
        <w:t>Table 3</w:t>
      </w:r>
      <w:r>
        <w:noBreakHyphen/>
        <w:t>4:</w:t>
      </w:r>
      <w:r>
        <w:rPr>
          <w:rFonts w:asciiTheme="minorHAnsi" w:eastAsiaTheme="minorEastAsia" w:hAnsiTheme="minorHAnsi" w:cstheme="minorBidi"/>
          <w:szCs w:val="22"/>
        </w:rPr>
        <w:tab/>
      </w:r>
      <w:r>
        <w:t>Percent Runoff Increases</w:t>
      </w:r>
      <w:r>
        <w:tab/>
      </w:r>
      <w:r>
        <w:fldChar w:fldCharType="begin"/>
      </w:r>
      <w:r>
        <w:instrText xml:space="preserve"> PAGEREF _Toc99288610 \h </w:instrText>
      </w:r>
      <w:r>
        <w:fldChar w:fldCharType="separate"/>
      </w:r>
      <w:r w:rsidR="00355179">
        <w:t>9</w:t>
      </w:r>
      <w:r>
        <w:fldChar w:fldCharType="end"/>
      </w:r>
    </w:p>
    <w:p w14:paraId="5E6CA0B2" w14:textId="445E7A00" w:rsidR="000C7C6E" w:rsidRDefault="000C7C6E">
      <w:pPr>
        <w:pStyle w:val="TableofFigures"/>
        <w:rPr>
          <w:rFonts w:asciiTheme="minorHAnsi" w:eastAsiaTheme="minorEastAsia" w:hAnsiTheme="minorHAnsi" w:cstheme="minorBidi"/>
          <w:szCs w:val="22"/>
        </w:rPr>
      </w:pPr>
      <w:r>
        <w:t>Table 4</w:t>
      </w:r>
      <w:r>
        <w:noBreakHyphen/>
        <w:t>1:</w:t>
      </w:r>
      <w:r>
        <w:rPr>
          <w:rFonts w:asciiTheme="minorHAnsi" w:eastAsiaTheme="minorEastAsia" w:hAnsiTheme="minorHAnsi" w:cstheme="minorBidi"/>
          <w:szCs w:val="22"/>
        </w:rPr>
        <w:tab/>
      </w:r>
      <w:r>
        <w:t>Assumed pier widths as a function of average span width</w:t>
      </w:r>
      <w:r>
        <w:tab/>
      </w:r>
      <w:r>
        <w:fldChar w:fldCharType="begin"/>
      </w:r>
      <w:r>
        <w:instrText xml:space="preserve"> PAGEREF _Toc99288611 \h </w:instrText>
      </w:r>
      <w:r>
        <w:fldChar w:fldCharType="separate"/>
      </w:r>
      <w:r w:rsidR="00355179">
        <w:t>13</w:t>
      </w:r>
      <w:r>
        <w:fldChar w:fldCharType="end"/>
      </w:r>
    </w:p>
    <w:p w14:paraId="085DAD40" w14:textId="4B872631" w:rsidR="000C7C6E" w:rsidRDefault="000C7C6E">
      <w:pPr>
        <w:pStyle w:val="TableofFigures"/>
        <w:rPr>
          <w:rFonts w:asciiTheme="minorHAnsi" w:eastAsiaTheme="minorEastAsia" w:hAnsiTheme="minorHAnsi" w:cstheme="minorBidi"/>
          <w:szCs w:val="22"/>
        </w:rPr>
      </w:pPr>
      <w:r>
        <w:t>Table 4</w:t>
      </w:r>
      <w:r>
        <w:noBreakHyphen/>
        <w:t>2:</w:t>
      </w:r>
      <w:r>
        <w:rPr>
          <w:rFonts w:asciiTheme="minorHAnsi" w:eastAsiaTheme="minorEastAsia" w:hAnsiTheme="minorHAnsi" w:cstheme="minorBidi"/>
          <w:szCs w:val="22"/>
        </w:rPr>
        <w:tab/>
      </w:r>
      <w:r>
        <w:t>Assume deck thickness as a function of average span width.</w:t>
      </w:r>
      <w:r>
        <w:tab/>
      </w:r>
      <w:r>
        <w:fldChar w:fldCharType="begin"/>
      </w:r>
      <w:r>
        <w:instrText xml:space="preserve"> PAGEREF _Toc99288612 \h </w:instrText>
      </w:r>
      <w:r>
        <w:fldChar w:fldCharType="separate"/>
      </w:r>
      <w:r w:rsidR="00355179">
        <w:t>13</w:t>
      </w:r>
      <w:r>
        <w:fldChar w:fldCharType="end"/>
      </w:r>
    </w:p>
    <w:p w14:paraId="5607A46B" w14:textId="0CCC28E6" w:rsidR="00081647" w:rsidRDefault="005A3D2C" w:rsidP="005A3D2C">
      <w:pPr>
        <w:pStyle w:val="TOCHeading"/>
        <w:ind w:right="630"/>
      </w:pPr>
      <w:r>
        <w:rPr>
          <w:rFonts w:ascii="Arial" w:eastAsia="Times New Roman" w:hAnsi="Arial" w:cs="Times New Roman"/>
          <w:b w:val="0"/>
          <w:bCs w:val="0"/>
          <w:smallCaps w:val="0"/>
          <w:noProof/>
          <w:color w:val="auto"/>
          <w:sz w:val="22"/>
          <w:szCs w:val="24"/>
        </w:rPr>
        <w:fldChar w:fldCharType="end"/>
      </w:r>
      <w:r w:rsidR="00081647" w:rsidRPr="00081647">
        <w:t xml:space="preserve"> </w:t>
      </w:r>
      <w:r w:rsidR="00081647">
        <w:t>Figures</w:t>
      </w:r>
    </w:p>
    <w:p w14:paraId="3E8AA0FD" w14:textId="5E061298" w:rsidR="004B3596" w:rsidRDefault="00081647">
      <w:pPr>
        <w:pStyle w:val="TableofFigures"/>
        <w:rPr>
          <w:rFonts w:asciiTheme="minorHAnsi" w:eastAsiaTheme="minorEastAsia" w:hAnsiTheme="minorHAnsi" w:cstheme="minorBidi"/>
          <w:szCs w:val="22"/>
        </w:rPr>
      </w:pPr>
      <w:r>
        <w:fldChar w:fldCharType="begin"/>
      </w:r>
      <w:r>
        <w:instrText xml:space="preserve"> TOC \h \z \c "Figure" </w:instrText>
      </w:r>
      <w:r>
        <w:fldChar w:fldCharType="separate"/>
      </w:r>
      <w:hyperlink w:anchor="_Toc105411360" w:history="1">
        <w:r w:rsidR="004B3596" w:rsidRPr="0065502F">
          <w:rPr>
            <w:rStyle w:val="Hyperlink"/>
          </w:rPr>
          <w:t>Figure 1</w:t>
        </w:r>
        <w:r w:rsidR="004B3596" w:rsidRPr="0065502F">
          <w:rPr>
            <w:rStyle w:val="Hyperlink"/>
          </w:rPr>
          <w:noBreakHyphen/>
          <w:t>1:  Gila County BLE Study Map</w:t>
        </w:r>
        <w:r w:rsidR="004B3596">
          <w:rPr>
            <w:webHidden/>
          </w:rPr>
          <w:tab/>
        </w:r>
        <w:r w:rsidR="004B3596">
          <w:rPr>
            <w:webHidden/>
          </w:rPr>
          <w:fldChar w:fldCharType="begin"/>
        </w:r>
        <w:r w:rsidR="004B3596">
          <w:rPr>
            <w:webHidden/>
          </w:rPr>
          <w:instrText xml:space="preserve"> PAGEREF _Toc105411360 \h </w:instrText>
        </w:r>
        <w:r w:rsidR="004B3596">
          <w:rPr>
            <w:webHidden/>
          </w:rPr>
        </w:r>
        <w:r w:rsidR="004B3596">
          <w:rPr>
            <w:webHidden/>
          </w:rPr>
          <w:fldChar w:fldCharType="separate"/>
        </w:r>
        <w:r w:rsidR="00355179">
          <w:rPr>
            <w:webHidden/>
          </w:rPr>
          <w:t>2</w:t>
        </w:r>
        <w:r w:rsidR="004B3596">
          <w:rPr>
            <w:webHidden/>
          </w:rPr>
          <w:fldChar w:fldCharType="end"/>
        </w:r>
      </w:hyperlink>
    </w:p>
    <w:p w14:paraId="674ECF11" w14:textId="004D4996" w:rsidR="004B3596" w:rsidRDefault="004B3596">
      <w:pPr>
        <w:pStyle w:val="TableofFigures"/>
        <w:rPr>
          <w:rFonts w:asciiTheme="minorHAnsi" w:eastAsiaTheme="minorEastAsia" w:hAnsiTheme="minorHAnsi" w:cstheme="minorBidi"/>
          <w:szCs w:val="22"/>
        </w:rPr>
      </w:pPr>
      <w:hyperlink w:anchor="_Toc105411361" w:history="1">
        <w:r w:rsidRPr="0065502F">
          <w:rPr>
            <w:rStyle w:val="Hyperlink"/>
          </w:rPr>
          <w:t>Figure 3</w:t>
        </w:r>
        <w:r w:rsidRPr="0065502F">
          <w:rPr>
            <w:rStyle w:val="Hyperlink"/>
          </w:rPr>
          <w:noBreakHyphen/>
          <w:t xml:space="preserve">1: </w:t>
        </w:r>
        <w:r>
          <w:rPr>
            <w:rStyle w:val="Hyperlink"/>
          </w:rPr>
          <w:t xml:space="preserve"> </w:t>
        </w:r>
        <w:r w:rsidRPr="0065502F">
          <w:rPr>
            <w:rStyle w:val="Hyperlink"/>
          </w:rPr>
          <w:t>Sinks modeled in the gravel mining area near the City of Miami.</w:t>
        </w:r>
        <w:r>
          <w:rPr>
            <w:webHidden/>
          </w:rPr>
          <w:tab/>
        </w:r>
        <w:r>
          <w:rPr>
            <w:webHidden/>
          </w:rPr>
          <w:fldChar w:fldCharType="begin"/>
        </w:r>
        <w:r>
          <w:rPr>
            <w:webHidden/>
          </w:rPr>
          <w:instrText xml:space="preserve"> PAGEREF _Toc105411361 \h </w:instrText>
        </w:r>
        <w:r>
          <w:rPr>
            <w:webHidden/>
          </w:rPr>
        </w:r>
        <w:r>
          <w:rPr>
            <w:webHidden/>
          </w:rPr>
          <w:fldChar w:fldCharType="separate"/>
        </w:r>
        <w:r w:rsidR="00355179">
          <w:rPr>
            <w:webHidden/>
          </w:rPr>
          <w:t>4</w:t>
        </w:r>
        <w:r>
          <w:rPr>
            <w:webHidden/>
          </w:rPr>
          <w:fldChar w:fldCharType="end"/>
        </w:r>
      </w:hyperlink>
    </w:p>
    <w:p w14:paraId="556AB21D" w14:textId="72182751" w:rsidR="004B3596" w:rsidRDefault="004B3596">
      <w:pPr>
        <w:pStyle w:val="TableofFigures"/>
        <w:rPr>
          <w:rFonts w:asciiTheme="minorHAnsi" w:eastAsiaTheme="minorEastAsia" w:hAnsiTheme="minorHAnsi" w:cstheme="minorBidi"/>
          <w:szCs w:val="22"/>
        </w:rPr>
      </w:pPr>
      <w:hyperlink w:anchor="_Toc105411362" w:history="1">
        <w:r w:rsidRPr="0065502F">
          <w:rPr>
            <w:rStyle w:val="Hyperlink"/>
          </w:rPr>
          <w:t>Figure 4</w:t>
        </w:r>
        <w:r w:rsidRPr="0065502F">
          <w:rPr>
            <w:rStyle w:val="Hyperlink"/>
          </w:rPr>
          <w:noBreakHyphen/>
          <w:t>1:</w:t>
        </w:r>
        <w:r>
          <w:rPr>
            <w:rFonts w:asciiTheme="minorHAnsi" w:eastAsiaTheme="minorEastAsia" w:hAnsiTheme="minorHAnsi" w:cstheme="minorBidi"/>
            <w:szCs w:val="22"/>
          </w:rPr>
          <w:tab/>
        </w:r>
        <w:r w:rsidRPr="0065502F">
          <w:rPr>
            <w:rStyle w:val="Hyperlink"/>
          </w:rPr>
          <w:t>Post processed floodplain to add backwater areas along a modeled reach that would be flooded but were not reflected in the hydraulic model, typically these occur as small tributaries join a larger reach.</w:t>
        </w:r>
        <w:r>
          <w:rPr>
            <w:webHidden/>
          </w:rPr>
          <w:tab/>
        </w:r>
        <w:r>
          <w:rPr>
            <w:webHidden/>
          </w:rPr>
          <w:fldChar w:fldCharType="begin"/>
        </w:r>
        <w:r>
          <w:rPr>
            <w:webHidden/>
          </w:rPr>
          <w:instrText xml:space="preserve"> PAGEREF _Toc105411362 \h </w:instrText>
        </w:r>
        <w:r>
          <w:rPr>
            <w:webHidden/>
          </w:rPr>
        </w:r>
        <w:r>
          <w:rPr>
            <w:webHidden/>
          </w:rPr>
          <w:fldChar w:fldCharType="separate"/>
        </w:r>
        <w:r w:rsidR="00355179">
          <w:rPr>
            <w:webHidden/>
          </w:rPr>
          <w:t>15</w:t>
        </w:r>
        <w:r>
          <w:rPr>
            <w:webHidden/>
          </w:rPr>
          <w:fldChar w:fldCharType="end"/>
        </w:r>
      </w:hyperlink>
    </w:p>
    <w:p w14:paraId="793FF4CC" w14:textId="2F3A9F42" w:rsidR="004B3596" w:rsidRDefault="004B3596">
      <w:pPr>
        <w:pStyle w:val="TableofFigures"/>
        <w:rPr>
          <w:rFonts w:asciiTheme="minorHAnsi" w:eastAsiaTheme="minorEastAsia" w:hAnsiTheme="minorHAnsi" w:cstheme="minorBidi"/>
          <w:szCs w:val="22"/>
        </w:rPr>
      </w:pPr>
      <w:hyperlink w:anchor="_Toc105411363" w:history="1">
        <w:r w:rsidRPr="0065502F">
          <w:rPr>
            <w:rStyle w:val="Hyperlink"/>
          </w:rPr>
          <w:t>Figure 4</w:t>
        </w:r>
        <w:r w:rsidRPr="0065502F">
          <w:rPr>
            <w:rStyle w:val="Hyperlink"/>
          </w:rPr>
          <w:noBreakHyphen/>
          <w:t>2:</w:t>
        </w:r>
        <w:r>
          <w:rPr>
            <w:rFonts w:asciiTheme="minorHAnsi" w:eastAsiaTheme="minorEastAsia" w:hAnsiTheme="minorHAnsi" w:cstheme="minorBidi"/>
            <w:szCs w:val="22"/>
          </w:rPr>
          <w:tab/>
        </w:r>
        <w:r w:rsidRPr="0065502F">
          <w:rPr>
            <w:rStyle w:val="Hyperlink"/>
          </w:rPr>
          <w:t>The post processing of floodplains also adds backwater areas upstream of the hydraulic model, these areas have the projected water surface from the most upstream cross section.</w:t>
        </w:r>
        <w:r>
          <w:rPr>
            <w:webHidden/>
          </w:rPr>
          <w:tab/>
        </w:r>
        <w:r>
          <w:rPr>
            <w:webHidden/>
          </w:rPr>
          <w:fldChar w:fldCharType="begin"/>
        </w:r>
        <w:r>
          <w:rPr>
            <w:webHidden/>
          </w:rPr>
          <w:instrText xml:space="preserve"> PAGEREF _Toc105411363 \h </w:instrText>
        </w:r>
        <w:r>
          <w:rPr>
            <w:webHidden/>
          </w:rPr>
        </w:r>
        <w:r>
          <w:rPr>
            <w:webHidden/>
          </w:rPr>
          <w:fldChar w:fldCharType="separate"/>
        </w:r>
        <w:r w:rsidR="00355179">
          <w:rPr>
            <w:webHidden/>
          </w:rPr>
          <w:t>16</w:t>
        </w:r>
        <w:r>
          <w:rPr>
            <w:webHidden/>
          </w:rPr>
          <w:fldChar w:fldCharType="end"/>
        </w:r>
      </w:hyperlink>
    </w:p>
    <w:p w14:paraId="259F3663" w14:textId="4BD3328B" w:rsidR="004B3596" w:rsidRDefault="004B3596">
      <w:pPr>
        <w:pStyle w:val="TableofFigures"/>
        <w:rPr>
          <w:rFonts w:asciiTheme="minorHAnsi" w:eastAsiaTheme="minorEastAsia" w:hAnsiTheme="minorHAnsi" w:cstheme="minorBidi"/>
          <w:szCs w:val="22"/>
        </w:rPr>
      </w:pPr>
      <w:hyperlink w:anchor="_Toc105411364" w:history="1">
        <w:r w:rsidRPr="0065502F">
          <w:rPr>
            <w:rStyle w:val="Hyperlink"/>
          </w:rPr>
          <w:t>Figure 5</w:t>
        </w:r>
        <w:r w:rsidRPr="0065502F">
          <w:rPr>
            <w:rStyle w:val="Hyperlink"/>
          </w:rPr>
          <w:noBreakHyphen/>
          <w:t>1: Mesh alignment allows for flow across road embankment</w:t>
        </w:r>
        <w:r>
          <w:rPr>
            <w:webHidden/>
          </w:rPr>
          <w:tab/>
        </w:r>
        <w:r>
          <w:rPr>
            <w:webHidden/>
          </w:rPr>
          <w:fldChar w:fldCharType="begin"/>
        </w:r>
        <w:r>
          <w:rPr>
            <w:webHidden/>
          </w:rPr>
          <w:instrText xml:space="preserve"> PAGEREF _Toc105411364 \h </w:instrText>
        </w:r>
        <w:r>
          <w:rPr>
            <w:webHidden/>
          </w:rPr>
        </w:r>
        <w:r>
          <w:rPr>
            <w:webHidden/>
          </w:rPr>
          <w:fldChar w:fldCharType="separate"/>
        </w:r>
        <w:r w:rsidR="00355179">
          <w:rPr>
            <w:webHidden/>
          </w:rPr>
          <w:t>18</w:t>
        </w:r>
        <w:r>
          <w:rPr>
            <w:webHidden/>
          </w:rPr>
          <w:fldChar w:fldCharType="end"/>
        </w:r>
      </w:hyperlink>
    </w:p>
    <w:p w14:paraId="67F64C9A" w14:textId="38CF2DF3" w:rsidR="004B3596" w:rsidRDefault="004B3596">
      <w:pPr>
        <w:pStyle w:val="TableofFigures"/>
        <w:rPr>
          <w:rFonts w:asciiTheme="minorHAnsi" w:eastAsiaTheme="minorEastAsia" w:hAnsiTheme="minorHAnsi" w:cstheme="minorBidi"/>
          <w:szCs w:val="22"/>
        </w:rPr>
      </w:pPr>
      <w:hyperlink w:anchor="_Toc105411365" w:history="1">
        <w:r w:rsidRPr="0065502F">
          <w:rPr>
            <w:rStyle w:val="Hyperlink"/>
          </w:rPr>
          <w:t>Figure 5</w:t>
        </w:r>
        <w:r w:rsidRPr="0065502F">
          <w:rPr>
            <w:rStyle w:val="Hyperlink"/>
          </w:rPr>
          <w:noBreakHyphen/>
          <w:t>2:</w:t>
        </w:r>
        <w:r>
          <w:rPr>
            <w:rFonts w:asciiTheme="minorHAnsi" w:eastAsiaTheme="minorEastAsia" w:hAnsiTheme="minorHAnsi" w:cstheme="minorBidi"/>
            <w:szCs w:val="22"/>
          </w:rPr>
          <w:tab/>
        </w:r>
        <w:r w:rsidRPr="0065502F">
          <w:rPr>
            <w:rStyle w:val="Hyperlink"/>
          </w:rPr>
          <w:t>Larger roads or grid alignment may require adjustment of the grid to prevent flow impediment</w:t>
        </w:r>
        <w:r>
          <w:rPr>
            <w:webHidden/>
          </w:rPr>
          <w:tab/>
        </w:r>
        <w:r>
          <w:rPr>
            <w:webHidden/>
          </w:rPr>
          <w:fldChar w:fldCharType="begin"/>
        </w:r>
        <w:r>
          <w:rPr>
            <w:webHidden/>
          </w:rPr>
          <w:instrText xml:space="preserve"> PAGEREF _Toc105411365 \h </w:instrText>
        </w:r>
        <w:r>
          <w:rPr>
            <w:webHidden/>
          </w:rPr>
        </w:r>
        <w:r>
          <w:rPr>
            <w:webHidden/>
          </w:rPr>
          <w:fldChar w:fldCharType="separate"/>
        </w:r>
        <w:r w:rsidR="00355179">
          <w:rPr>
            <w:webHidden/>
          </w:rPr>
          <w:t>19</w:t>
        </w:r>
        <w:r>
          <w:rPr>
            <w:webHidden/>
          </w:rPr>
          <w:fldChar w:fldCharType="end"/>
        </w:r>
      </w:hyperlink>
    </w:p>
    <w:p w14:paraId="6EE5AB93" w14:textId="6D12320B" w:rsidR="004B3596" w:rsidRDefault="004B3596">
      <w:pPr>
        <w:pStyle w:val="TableofFigures"/>
        <w:rPr>
          <w:rFonts w:asciiTheme="minorHAnsi" w:eastAsiaTheme="minorEastAsia" w:hAnsiTheme="minorHAnsi" w:cstheme="minorBidi"/>
          <w:szCs w:val="22"/>
        </w:rPr>
      </w:pPr>
      <w:hyperlink w:anchor="_Toc105411366" w:history="1">
        <w:r w:rsidRPr="0065502F">
          <w:rPr>
            <w:rStyle w:val="Hyperlink"/>
          </w:rPr>
          <w:t>Figure 6</w:t>
        </w:r>
        <w:r w:rsidRPr="0065502F">
          <w:rPr>
            <w:rStyle w:val="Hyperlink"/>
          </w:rPr>
          <w:noBreakHyphen/>
          <w:t>1: BLE deliverable folder structure</w:t>
        </w:r>
        <w:r>
          <w:rPr>
            <w:webHidden/>
          </w:rPr>
          <w:tab/>
        </w:r>
        <w:r>
          <w:rPr>
            <w:webHidden/>
          </w:rPr>
          <w:fldChar w:fldCharType="begin"/>
        </w:r>
        <w:r>
          <w:rPr>
            <w:webHidden/>
          </w:rPr>
          <w:instrText xml:space="preserve"> PAGEREF _Toc105411366 \h </w:instrText>
        </w:r>
        <w:r>
          <w:rPr>
            <w:webHidden/>
          </w:rPr>
        </w:r>
        <w:r>
          <w:rPr>
            <w:webHidden/>
          </w:rPr>
          <w:fldChar w:fldCharType="separate"/>
        </w:r>
        <w:r w:rsidR="00355179">
          <w:rPr>
            <w:webHidden/>
          </w:rPr>
          <w:t>23</w:t>
        </w:r>
        <w:r>
          <w:rPr>
            <w:webHidden/>
          </w:rPr>
          <w:fldChar w:fldCharType="end"/>
        </w:r>
      </w:hyperlink>
    </w:p>
    <w:p w14:paraId="195EB9AA" w14:textId="7BF41B5D" w:rsidR="005D0620" w:rsidRDefault="00081647" w:rsidP="005A3D2C">
      <w:pPr>
        <w:tabs>
          <w:tab w:val="right" w:leader="dot" w:pos="8640"/>
        </w:tabs>
      </w:pPr>
      <w:r>
        <w:fldChar w:fldCharType="end"/>
      </w:r>
      <w:r w:rsidR="005D0620">
        <w:br w:type="page"/>
      </w:r>
    </w:p>
    <w:p w14:paraId="6ED37E8A" w14:textId="11F9D151" w:rsidR="005646CB" w:rsidRDefault="005646CB" w:rsidP="00161122">
      <w:pPr>
        <w:pStyle w:val="TOCHeading"/>
      </w:pPr>
      <w:r w:rsidRPr="004E7A16">
        <w:lastRenderedPageBreak/>
        <w:t>List of Acronyms</w:t>
      </w:r>
    </w:p>
    <w:p w14:paraId="0A91E28F" w14:textId="48F253EE" w:rsidR="00471DB5" w:rsidRDefault="00471DB5" w:rsidP="00571161">
      <w:pPr>
        <w:spacing w:after="0"/>
        <w:ind w:left="1440" w:hanging="1440"/>
      </w:pPr>
      <w:r>
        <w:t>AEP</w:t>
      </w:r>
      <w:r>
        <w:tab/>
        <w:t>Annual Exceedance Probability</w:t>
      </w:r>
    </w:p>
    <w:p w14:paraId="138A9A4B" w14:textId="4F5CE110" w:rsidR="00471DB5" w:rsidRDefault="00471DB5" w:rsidP="00571161">
      <w:pPr>
        <w:spacing w:after="0"/>
        <w:ind w:left="1440" w:hanging="1440"/>
      </w:pPr>
      <w:r>
        <w:t>BFE</w:t>
      </w:r>
      <w:r>
        <w:tab/>
        <w:t>Base Flood Elevation</w:t>
      </w:r>
    </w:p>
    <w:p w14:paraId="656549C4" w14:textId="59897D1F" w:rsidR="004E7A16" w:rsidRDefault="004E7A16" w:rsidP="00571161">
      <w:pPr>
        <w:spacing w:after="0"/>
        <w:ind w:left="1440" w:hanging="1440"/>
      </w:pPr>
      <w:r>
        <w:t>BLE</w:t>
      </w:r>
      <w:r>
        <w:tab/>
        <w:t>Base Level Engineering</w:t>
      </w:r>
    </w:p>
    <w:p w14:paraId="22A82B77" w14:textId="77777777" w:rsidR="00571161" w:rsidRPr="00772D2A" w:rsidRDefault="00571161" w:rsidP="00571161">
      <w:pPr>
        <w:spacing w:after="0"/>
        <w:ind w:left="1440" w:hanging="1440"/>
      </w:pPr>
      <w:r w:rsidRPr="00772D2A">
        <w:t>DEM</w:t>
      </w:r>
      <w:r w:rsidRPr="00772D2A">
        <w:tab/>
        <w:t>Digital Elevation Model</w:t>
      </w:r>
    </w:p>
    <w:p w14:paraId="2898442E" w14:textId="77777777" w:rsidR="00571161" w:rsidRPr="00772D2A" w:rsidRDefault="00571161" w:rsidP="00571161">
      <w:pPr>
        <w:spacing w:after="0"/>
        <w:ind w:left="1440" w:hanging="1440"/>
      </w:pPr>
      <w:r w:rsidRPr="00772D2A">
        <w:t>DWR</w:t>
      </w:r>
      <w:r w:rsidRPr="00772D2A">
        <w:tab/>
      </w:r>
      <w:bookmarkStart w:id="4" w:name="_Hlk536717222"/>
      <w:r w:rsidRPr="00772D2A">
        <w:t>Department of Water Resources</w:t>
      </w:r>
      <w:bookmarkEnd w:id="4"/>
    </w:p>
    <w:p w14:paraId="747C6B47" w14:textId="77777777" w:rsidR="00571161" w:rsidRPr="00772D2A" w:rsidRDefault="00571161" w:rsidP="00571161">
      <w:pPr>
        <w:spacing w:after="0"/>
        <w:ind w:left="1440" w:hanging="1440"/>
      </w:pPr>
      <w:r w:rsidRPr="00772D2A">
        <w:t>FEMA</w:t>
      </w:r>
      <w:r w:rsidRPr="00772D2A">
        <w:tab/>
      </w:r>
      <w:bookmarkStart w:id="5" w:name="_Hlk536717213"/>
      <w:r w:rsidRPr="00772D2A">
        <w:t>Federal Emergency Management Agency</w:t>
      </w:r>
      <w:bookmarkEnd w:id="5"/>
    </w:p>
    <w:p w14:paraId="1C691C8F" w14:textId="59A63DF5" w:rsidR="00571161" w:rsidRDefault="00571161" w:rsidP="00571161">
      <w:pPr>
        <w:spacing w:after="0"/>
        <w:ind w:left="1440" w:hanging="1440"/>
      </w:pPr>
      <w:r w:rsidRPr="008159C3">
        <w:t>L</w:t>
      </w:r>
      <w:r w:rsidR="008159C3">
        <w:t>i</w:t>
      </w:r>
      <w:r w:rsidRPr="008159C3">
        <w:t>DAR</w:t>
      </w:r>
      <w:r w:rsidRPr="008159C3">
        <w:tab/>
        <w:t>Light Detection and Ranging</w:t>
      </w:r>
    </w:p>
    <w:p w14:paraId="79BBE43D" w14:textId="133B57BD" w:rsidR="004E7A16" w:rsidRDefault="00571161" w:rsidP="004E7A16">
      <w:pPr>
        <w:spacing w:after="0"/>
        <w:ind w:left="1440" w:hanging="1440"/>
      </w:pPr>
      <w:r w:rsidRPr="005E4571">
        <w:t>NAD</w:t>
      </w:r>
      <w:r w:rsidRPr="005E4571">
        <w:tab/>
        <w:t>North American Datum of 1983</w:t>
      </w:r>
    </w:p>
    <w:p w14:paraId="561483D1" w14:textId="15A87B1A" w:rsidR="00571161" w:rsidRPr="005E4571" w:rsidRDefault="00571161" w:rsidP="00571161">
      <w:pPr>
        <w:spacing w:after="0"/>
        <w:ind w:left="1440" w:hanging="1440"/>
      </w:pPr>
      <w:r w:rsidRPr="005E4571">
        <w:t>NED</w:t>
      </w:r>
      <w:r w:rsidRPr="005E4571">
        <w:tab/>
        <w:t xml:space="preserve">National Elevation </w:t>
      </w:r>
      <w:r w:rsidR="00E754DD" w:rsidRPr="005E4571">
        <w:t>Dataset</w:t>
      </w:r>
    </w:p>
    <w:p w14:paraId="6C11D066" w14:textId="11245A4F" w:rsidR="00571161" w:rsidRDefault="00571161" w:rsidP="00571161">
      <w:pPr>
        <w:spacing w:after="0"/>
        <w:ind w:left="1440" w:hanging="1440"/>
      </w:pPr>
      <w:r w:rsidRPr="00772D2A">
        <w:t>NHD</w:t>
      </w:r>
      <w:r w:rsidRPr="00772D2A">
        <w:tab/>
        <w:t>National Hydrography Dataset</w:t>
      </w:r>
    </w:p>
    <w:p w14:paraId="0723E595" w14:textId="77777777" w:rsidR="004E7A16" w:rsidRDefault="00571161" w:rsidP="004E7A16">
      <w:pPr>
        <w:spacing w:after="0"/>
        <w:ind w:left="1440" w:hanging="1440"/>
      </w:pPr>
      <w:r w:rsidRPr="00772D2A">
        <w:t>PRISM</w:t>
      </w:r>
      <w:r w:rsidRPr="00772D2A">
        <w:tab/>
      </w:r>
      <w:r w:rsidRPr="00772D2A">
        <w:rPr>
          <w:rStyle w:val="Strong"/>
          <w:b w:val="0"/>
          <w:color w:val="000000"/>
          <w:szCs w:val="22"/>
          <w:shd w:val="clear" w:color="auto" w:fill="FFFFFF"/>
        </w:rPr>
        <w:t>P</w:t>
      </w:r>
      <w:r w:rsidRPr="00772D2A">
        <w:rPr>
          <w:color w:val="000000"/>
          <w:szCs w:val="22"/>
          <w:shd w:val="clear" w:color="auto" w:fill="FFFFFF"/>
        </w:rPr>
        <w:t>arameter-elevation</w:t>
      </w:r>
      <w:r w:rsidRPr="00A61C3B">
        <w:t> </w:t>
      </w:r>
      <w:r w:rsidRPr="00772D2A">
        <w:rPr>
          <w:rStyle w:val="Strong"/>
          <w:b w:val="0"/>
          <w:color w:val="000000"/>
          <w:szCs w:val="22"/>
          <w:shd w:val="clear" w:color="auto" w:fill="FFFFFF"/>
        </w:rPr>
        <w:t>R</w:t>
      </w:r>
      <w:r w:rsidRPr="00772D2A">
        <w:rPr>
          <w:color w:val="000000"/>
          <w:szCs w:val="22"/>
          <w:shd w:val="clear" w:color="auto" w:fill="FFFFFF"/>
        </w:rPr>
        <w:t>egressions on</w:t>
      </w:r>
      <w:r w:rsidRPr="00A61C3B">
        <w:t> </w:t>
      </w:r>
      <w:r w:rsidRPr="00772D2A">
        <w:rPr>
          <w:rStyle w:val="Strong"/>
          <w:b w:val="0"/>
          <w:color w:val="000000"/>
          <w:szCs w:val="22"/>
          <w:shd w:val="clear" w:color="auto" w:fill="FFFFFF"/>
        </w:rPr>
        <w:t>I</w:t>
      </w:r>
      <w:r w:rsidRPr="00772D2A">
        <w:rPr>
          <w:color w:val="000000"/>
          <w:szCs w:val="22"/>
          <w:shd w:val="clear" w:color="auto" w:fill="FFFFFF"/>
        </w:rPr>
        <w:t>ndependent</w:t>
      </w:r>
      <w:r w:rsidRPr="00A61C3B">
        <w:t> </w:t>
      </w:r>
      <w:r w:rsidRPr="00772D2A">
        <w:rPr>
          <w:rStyle w:val="Strong"/>
          <w:b w:val="0"/>
          <w:color w:val="000000"/>
          <w:szCs w:val="22"/>
          <w:shd w:val="clear" w:color="auto" w:fill="FFFFFF"/>
        </w:rPr>
        <w:t>S</w:t>
      </w:r>
      <w:r w:rsidRPr="00772D2A">
        <w:rPr>
          <w:color w:val="000000"/>
          <w:szCs w:val="22"/>
          <w:shd w:val="clear" w:color="auto" w:fill="FFFFFF"/>
        </w:rPr>
        <w:t>lopes</w:t>
      </w:r>
      <w:r w:rsidRPr="00A61C3B">
        <w:t> </w:t>
      </w:r>
      <w:r w:rsidRPr="00772D2A">
        <w:rPr>
          <w:rStyle w:val="Strong"/>
          <w:b w:val="0"/>
          <w:color w:val="000000"/>
          <w:szCs w:val="22"/>
          <w:shd w:val="clear" w:color="auto" w:fill="FFFFFF"/>
        </w:rPr>
        <w:t>M</w:t>
      </w:r>
      <w:r w:rsidRPr="00772D2A">
        <w:rPr>
          <w:color w:val="000000"/>
          <w:szCs w:val="22"/>
          <w:shd w:val="clear" w:color="auto" w:fill="FFFFFF"/>
        </w:rPr>
        <w:t>odel</w:t>
      </w:r>
    </w:p>
    <w:p w14:paraId="4D37EBBC" w14:textId="755B5CBE" w:rsidR="00212797" w:rsidRPr="008159C3" w:rsidRDefault="00212797" w:rsidP="00571161">
      <w:pPr>
        <w:spacing w:after="0"/>
        <w:ind w:left="1440" w:hanging="1440"/>
      </w:pPr>
      <w:r>
        <w:t>USDA</w:t>
      </w:r>
      <w:r>
        <w:tab/>
        <w:t>U.S. Department of Agriculture</w:t>
      </w:r>
    </w:p>
    <w:p w14:paraId="627C2E55" w14:textId="77777777" w:rsidR="00571161" w:rsidRPr="00772D2A" w:rsidRDefault="00571161" w:rsidP="00571161">
      <w:pPr>
        <w:spacing w:after="0"/>
        <w:ind w:left="1440" w:hanging="1440"/>
      </w:pPr>
      <w:r w:rsidRPr="00772D2A">
        <w:t>USGS</w:t>
      </w:r>
      <w:r w:rsidRPr="00772D2A">
        <w:tab/>
        <w:t xml:space="preserve">U.S. Geological Survey </w:t>
      </w:r>
    </w:p>
    <w:p w14:paraId="6BFFCA54" w14:textId="62233F87" w:rsidR="005646CB" w:rsidRDefault="005646CB" w:rsidP="0001499C">
      <w:pPr>
        <w:spacing w:after="0"/>
        <w:ind w:left="1440" w:hanging="1440"/>
      </w:pPr>
    </w:p>
    <w:p w14:paraId="4F01E3D0" w14:textId="77777777" w:rsidR="005646CB" w:rsidRPr="002B735C" w:rsidRDefault="005646CB" w:rsidP="002B735C">
      <w:pPr>
        <w:sectPr w:rsidR="005646CB" w:rsidRPr="002B735C" w:rsidSect="005D0620">
          <w:footerReference w:type="default" r:id="rId17"/>
          <w:pgSz w:w="12240" w:h="15840" w:code="1"/>
          <w:pgMar w:top="1440" w:right="1440" w:bottom="1440" w:left="1440" w:header="720" w:footer="720" w:gutter="0"/>
          <w:pgBorders w:offsetFrom="page">
            <w:bottom w:val="single" w:sz="4" w:space="31" w:color="auto"/>
          </w:pgBorders>
          <w:pgNumType w:fmt="lowerRoman" w:start="1"/>
          <w:cols w:space="288"/>
          <w:docGrid w:linePitch="360"/>
        </w:sectPr>
      </w:pPr>
    </w:p>
    <w:p w14:paraId="168D809A" w14:textId="77777777" w:rsidR="00A747A1" w:rsidRPr="00F04EF9" w:rsidRDefault="00A747A1" w:rsidP="00F8705F">
      <w:pPr>
        <w:pStyle w:val="Heading1"/>
        <w:rPr>
          <w:rFonts w:eastAsia="Trebuchet MS"/>
        </w:rPr>
      </w:pPr>
      <w:bookmarkStart w:id="6" w:name="_Toc536711097"/>
      <w:bookmarkStart w:id="7" w:name="_Toc38535421"/>
      <w:bookmarkStart w:id="8" w:name="_Toc38535441"/>
      <w:bookmarkStart w:id="9" w:name="_Toc105411300"/>
      <w:bookmarkEnd w:id="0"/>
      <w:r w:rsidRPr="00F04EF9">
        <w:rPr>
          <w:rFonts w:eastAsia="Trebuchet MS"/>
        </w:rPr>
        <w:lastRenderedPageBreak/>
        <w:t>S</w:t>
      </w:r>
      <w:r w:rsidRPr="00F04EF9">
        <w:rPr>
          <w:rFonts w:eastAsia="Trebuchet MS"/>
          <w:spacing w:val="1"/>
        </w:rPr>
        <w:t>c</w:t>
      </w:r>
      <w:r w:rsidRPr="00F04EF9">
        <w:rPr>
          <w:rFonts w:eastAsia="Trebuchet MS"/>
        </w:rPr>
        <w:t>ope</w:t>
      </w:r>
      <w:bookmarkEnd w:id="6"/>
      <w:bookmarkEnd w:id="7"/>
      <w:bookmarkEnd w:id="8"/>
      <w:bookmarkEnd w:id="9"/>
    </w:p>
    <w:p w14:paraId="3EB8E34D" w14:textId="3A77BDC1" w:rsidR="00413A06" w:rsidRDefault="0083242A" w:rsidP="00413A06">
      <w:bookmarkStart w:id="10" w:name="_Hlk536700284"/>
      <w:r>
        <w:t>Base Level Engineering (BLE</w:t>
      </w:r>
      <w:bookmarkEnd w:id="10"/>
      <w:r>
        <w:t xml:space="preserve">) </w:t>
      </w:r>
      <w:r w:rsidR="0044787C">
        <w:t xml:space="preserve">hydrologic analysis </w:t>
      </w:r>
      <w:r>
        <w:t>has been completed t</w:t>
      </w:r>
      <w:r w:rsidR="00413A06">
        <w:t xml:space="preserve">o support flood risk analysis </w:t>
      </w:r>
      <w:r w:rsidR="00413A06" w:rsidRPr="00081647">
        <w:t>in</w:t>
      </w:r>
      <w:r w:rsidR="00413A06">
        <w:t xml:space="preserve"> </w:t>
      </w:r>
      <w:r w:rsidR="00471DB5">
        <w:t>Gila County</w:t>
      </w:r>
      <w:r w:rsidR="00A61C3B">
        <w:t>,</w:t>
      </w:r>
      <w:r w:rsidR="00413A06">
        <w:t xml:space="preserve"> </w:t>
      </w:r>
      <w:r w:rsidR="00B900E8">
        <w:t>Arizona</w:t>
      </w:r>
      <w:r w:rsidR="00705AE5">
        <w:t>.</w:t>
      </w:r>
      <w:r w:rsidR="00833D51">
        <w:t xml:space="preserve"> The study was divided into two separate geographic areas: North Gila and South Gila. The </w:t>
      </w:r>
      <w:r w:rsidR="000C7C6E">
        <w:t xml:space="preserve">1D and 2D </w:t>
      </w:r>
      <w:r w:rsidR="00833D51">
        <w:t xml:space="preserve">study streams and </w:t>
      </w:r>
      <w:r w:rsidR="00E52EC9">
        <w:t xml:space="preserve">hydrologic </w:t>
      </w:r>
      <w:r w:rsidR="00833D51">
        <w:t>watersheds are show</w:t>
      </w:r>
      <w:r w:rsidR="00DA67A0">
        <w:t>n</w:t>
      </w:r>
      <w:r w:rsidR="00833D51">
        <w:t xml:space="preserve"> </w:t>
      </w:r>
      <w:r w:rsidR="00E52EC9">
        <w:t>on the study map in</w:t>
      </w:r>
      <w:r w:rsidR="00833D51">
        <w:t xml:space="preserve"> </w:t>
      </w:r>
      <w:r w:rsidR="00736D07">
        <w:t>Figure 1-1</w:t>
      </w:r>
      <w:r w:rsidR="00833D51">
        <w:t xml:space="preserve"> below.</w:t>
      </w:r>
      <w:r w:rsidR="00F3112D">
        <w:t xml:space="preserve"> </w:t>
      </w:r>
      <w:r w:rsidR="0044787C">
        <w:t>This report includes the processing of topographic data</w:t>
      </w:r>
      <w:r w:rsidR="00B900E8">
        <w:t xml:space="preserve">, hydrologic data development, hydraulic data development, </w:t>
      </w:r>
      <w:r w:rsidR="0044787C">
        <w:t xml:space="preserve">and </w:t>
      </w:r>
      <w:r w:rsidR="00B900E8">
        <w:t>floodplain mapping</w:t>
      </w:r>
      <w:r w:rsidR="0044787C">
        <w:t xml:space="preserve">. </w:t>
      </w:r>
    </w:p>
    <w:p w14:paraId="18D8C7A5" w14:textId="08DE6260" w:rsidR="00121DE6" w:rsidRPr="006A550F" w:rsidRDefault="00121DE6" w:rsidP="00121DE6">
      <w:pPr>
        <w:pStyle w:val="ListBullet2"/>
      </w:pPr>
      <w:r>
        <w:t xml:space="preserve">Topographic processing included the resampling of available </w:t>
      </w:r>
      <w:r w:rsidR="0096038C" w:rsidRPr="008159C3">
        <w:t>Light Detection and Ranging</w:t>
      </w:r>
      <w:r w:rsidR="0096038C">
        <w:t xml:space="preserve"> (</w:t>
      </w:r>
      <w:r>
        <w:t>LiDAR</w:t>
      </w:r>
      <w:r w:rsidR="0096038C">
        <w:t>)</w:t>
      </w:r>
      <w:r>
        <w:t xml:space="preserve"> data</w:t>
      </w:r>
      <w:r w:rsidR="00100BB2">
        <w:t>.</w:t>
      </w:r>
    </w:p>
    <w:p w14:paraId="4F6FB9C4" w14:textId="0848484A" w:rsidR="00121DE6" w:rsidRPr="00AA26C6" w:rsidRDefault="00121DE6" w:rsidP="00121DE6">
      <w:pPr>
        <w:pStyle w:val="ListBullet2"/>
      </w:pPr>
      <w:r w:rsidRPr="006A550F">
        <w:t xml:space="preserve">Hydrologic data consisted of preparing a stream network, delineation of watersheds, </w:t>
      </w:r>
      <w:r w:rsidRPr="00AA26C6">
        <w:t>development of gridded input parameters and peak flows from rural regression</w:t>
      </w:r>
      <w:r w:rsidR="00B6220C">
        <w:t xml:space="preserve"> equations</w:t>
      </w:r>
      <w:r w:rsidR="00B900E8">
        <w:t>.</w:t>
      </w:r>
    </w:p>
    <w:p w14:paraId="0C367038" w14:textId="5382352E" w:rsidR="00121DE6" w:rsidRDefault="00121DE6" w:rsidP="00121DE6">
      <w:pPr>
        <w:pStyle w:val="ListBullet2"/>
      </w:pPr>
      <w:r w:rsidRPr="00AA26C6">
        <w:t>A spreadsheet calculator was developed for the post-burn hydrology to estimate appropriate modifiers</w:t>
      </w:r>
      <w:r w:rsidR="0096038C">
        <w:t>,</w:t>
      </w:r>
      <w:r w:rsidRPr="00AA26C6">
        <w:t xml:space="preserve"> which </w:t>
      </w:r>
      <w:r w:rsidR="0096038C">
        <w:t>were then</w:t>
      </w:r>
      <w:r w:rsidRPr="00AA26C6">
        <w:t xml:space="preserve"> applied to various pre-fire event discharges </w:t>
      </w:r>
      <w:proofErr w:type="gramStart"/>
      <w:r w:rsidRPr="00AA26C6">
        <w:t>as a means to</w:t>
      </w:r>
      <w:proofErr w:type="gramEnd"/>
      <w:r w:rsidRPr="00AA26C6">
        <w:t xml:space="preserve"> determine and evaluate post-burn discharge</w:t>
      </w:r>
      <w:r>
        <w:t>s</w:t>
      </w:r>
      <w:r w:rsidRPr="00AA26C6">
        <w:t xml:space="preserve"> by event.</w:t>
      </w:r>
    </w:p>
    <w:p w14:paraId="0BE311F1" w14:textId="2E132EAA" w:rsidR="00B900E8" w:rsidRDefault="00B900E8" w:rsidP="00B900E8">
      <w:pPr>
        <w:pStyle w:val="ListBullet2"/>
      </w:pPr>
      <w:r>
        <w:t xml:space="preserve">Hydraulic data consisted of developing 1D and 2D HEC-RAS models </w:t>
      </w:r>
      <w:r w:rsidR="00471DB5">
        <w:t>for the 10%, 4%, 2%, 1%, 1%-minus, 1%-plus, and 0.2% annual exceedance probability (AEP) events</w:t>
      </w:r>
      <w:r>
        <w:t>.</w:t>
      </w:r>
      <w:r w:rsidR="00833D51">
        <w:t xml:space="preserve"> Hydraulic models were only developed in areas within the LiDAR footprint.</w:t>
      </w:r>
    </w:p>
    <w:p w14:paraId="2133FB7B" w14:textId="20752996" w:rsidR="00B900E8" w:rsidRDefault="00B900E8" w:rsidP="00B900E8">
      <w:pPr>
        <w:pStyle w:val="ListBullet2"/>
      </w:pPr>
      <w:r>
        <w:t xml:space="preserve">Floodplain polygons for the 1% and 0.2% </w:t>
      </w:r>
      <w:r w:rsidR="00471DB5">
        <w:t>AEP events</w:t>
      </w:r>
      <w:r>
        <w:t>.</w:t>
      </w:r>
    </w:p>
    <w:p w14:paraId="49C92E9E" w14:textId="2E973A22" w:rsidR="00471DB5" w:rsidRDefault="00471DB5" w:rsidP="00B900E8">
      <w:pPr>
        <w:pStyle w:val="ListBullet2"/>
      </w:pPr>
      <w:r>
        <w:t>Water surface elevation and dept grids for the 10%, 4%, 2%, 1%, 1%-plus, and 0.2% AEP events.</w:t>
      </w:r>
    </w:p>
    <w:p w14:paraId="453F17D4" w14:textId="0516BDCE" w:rsidR="00B900E8" w:rsidRDefault="00471DB5" w:rsidP="00B900E8">
      <w:pPr>
        <w:pStyle w:val="ListBullet2"/>
      </w:pPr>
      <w:r>
        <w:t>Proxy base flood elevations (BFEs)</w:t>
      </w:r>
      <w:r w:rsidR="00B900E8">
        <w:t xml:space="preserve"> attributed with the 100-year water surface elevation for mapped reaches.</w:t>
      </w:r>
    </w:p>
    <w:p w14:paraId="547C29ED" w14:textId="5F8EC525" w:rsidR="00833D51" w:rsidRDefault="00833D51" w:rsidP="00833D51">
      <w:pPr>
        <w:pStyle w:val="ListBullet2"/>
        <w:numPr>
          <w:ilvl w:val="0"/>
          <w:numId w:val="0"/>
        </w:numPr>
        <w:ind w:left="720" w:hanging="360"/>
      </w:pPr>
    </w:p>
    <w:p w14:paraId="405F5D26" w14:textId="77777777" w:rsidR="00EA3A4E" w:rsidRDefault="00EA3A4E" w:rsidP="00EA3A4E">
      <w:pPr>
        <w:pStyle w:val="ListBullet2"/>
        <w:keepNext/>
        <w:numPr>
          <w:ilvl w:val="0"/>
          <w:numId w:val="0"/>
        </w:numPr>
        <w:ind w:left="720" w:hanging="360"/>
      </w:pPr>
      <w:r w:rsidRPr="00EA3A4E">
        <w:rPr>
          <w:noProof/>
        </w:rPr>
        <w:lastRenderedPageBreak/>
        <w:drawing>
          <wp:inline distT="0" distB="0" distL="0" distR="0" wp14:anchorId="42C6DDA9" wp14:editId="1A154334">
            <wp:extent cx="5624623" cy="738892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8307" cy="7393768"/>
                    </a:xfrm>
                    <a:prstGeom prst="rect">
                      <a:avLst/>
                    </a:prstGeom>
                  </pic:spPr>
                </pic:pic>
              </a:graphicData>
            </a:graphic>
          </wp:inline>
        </w:drawing>
      </w:r>
    </w:p>
    <w:p w14:paraId="0198D8E6" w14:textId="20A2BDD2" w:rsidR="00EA3A4E" w:rsidRDefault="00EA3A4E" w:rsidP="00EA3A4E">
      <w:pPr>
        <w:pStyle w:val="Caption"/>
      </w:pPr>
      <w:bookmarkStart w:id="11" w:name="_Toc105411360"/>
      <w:r>
        <w:t xml:space="preserve">Figure </w:t>
      </w:r>
      <w:r>
        <w:fldChar w:fldCharType="begin"/>
      </w:r>
      <w:r>
        <w:instrText xml:space="preserve"> STYLEREF 1 \s </w:instrText>
      </w:r>
      <w:r>
        <w:fldChar w:fldCharType="separate"/>
      </w:r>
      <w:r w:rsidR="00355179">
        <w:t>1</w:t>
      </w:r>
      <w:r>
        <w:fldChar w:fldCharType="end"/>
      </w:r>
      <w:r>
        <w:noBreakHyphen/>
      </w:r>
      <w:r>
        <w:fldChar w:fldCharType="begin"/>
      </w:r>
      <w:r>
        <w:instrText xml:space="preserve"> SEQ Figure \* ARABIC \s 1 </w:instrText>
      </w:r>
      <w:r>
        <w:fldChar w:fldCharType="separate"/>
      </w:r>
      <w:r w:rsidR="00355179">
        <w:t>1</w:t>
      </w:r>
      <w:r>
        <w:fldChar w:fldCharType="end"/>
      </w:r>
      <w:r>
        <w:t xml:space="preserve">: </w:t>
      </w:r>
      <w:r w:rsidR="00EB2E27">
        <w:t xml:space="preserve"> </w:t>
      </w:r>
      <w:r w:rsidRPr="00D138E8">
        <w:t>Gila County BLE Study Map</w:t>
      </w:r>
      <w:bookmarkEnd w:id="11"/>
    </w:p>
    <w:p w14:paraId="6002D983" w14:textId="7655EF16" w:rsidR="001A3F06" w:rsidRPr="008C55B6" w:rsidRDefault="00FE3080" w:rsidP="00DB73EA">
      <w:pPr>
        <w:pStyle w:val="Heading1"/>
        <w:rPr>
          <w:rFonts w:eastAsia="Trebuchet MS"/>
        </w:rPr>
      </w:pPr>
      <w:bookmarkStart w:id="12" w:name="_Toc536711098"/>
      <w:bookmarkStart w:id="13" w:name="_Ref38454746"/>
      <w:bookmarkStart w:id="14" w:name="_Ref38456871"/>
      <w:bookmarkStart w:id="15" w:name="_Toc38535422"/>
      <w:bookmarkStart w:id="16" w:name="_Toc38535442"/>
      <w:bookmarkStart w:id="17" w:name="_Toc105411301"/>
      <w:r w:rsidRPr="00161122">
        <w:rPr>
          <w:rFonts w:eastAsia="Trebuchet MS"/>
        </w:rPr>
        <w:lastRenderedPageBreak/>
        <w:t>T</w:t>
      </w:r>
      <w:r w:rsidR="00FA1FD5" w:rsidRPr="00161122">
        <w:rPr>
          <w:rFonts w:eastAsia="Trebuchet MS"/>
        </w:rPr>
        <w:t>opographic</w:t>
      </w:r>
      <w:r w:rsidR="00FA1FD5">
        <w:rPr>
          <w:rFonts w:eastAsia="Trebuchet MS"/>
        </w:rPr>
        <w:t xml:space="preserve"> </w:t>
      </w:r>
      <w:r w:rsidR="00684C76">
        <w:rPr>
          <w:rFonts w:eastAsia="Trebuchet MS"/>
        </w:rPr>
        <w:t>Processing</w:t>
      </w:r>
      <w:bookmarkEnd w:id="12"/>
      <w:bookmarkEnd w:id="13"/>
      <w:bookmarkEnd w:id="14"/>
      <w:bookmarkEnd w:id="15"/>
      <w:bookmarkEnd w:id="16"/>
      <w:bookmarkEnd w:id="17"/>
      <w:r w:rsidR="00F02A7B">
        <w:rPr>
          <w:rFonts w:eastAsia="Trebuchet MS"/>
        </w:rPr>
        <w:t xml:space="preserve"> </w:t>
      </w:r>
    </w:p>
    <w:p w14:paraId="324F3E37" w14:textId="484649AA" w:rsidR="00100BB2" w:rsidRDefault="00100BB2" w:rsidP="00493A67">
      <w:r>
        <w:t>Two sets of topographic data were developed, one for hydraulic analysis and one for hydrologic data.</w:t>
      </w:r>
    </w:p>
    <w:p w14:paraId="43498D59" w14:textId="26F85EBE" w:rsidR="00CA6721" w:rsidRDefault="00342821" w:rsidP="00342821">
      <w:r>
        <w:t xml:space="preserve">LiDAR </w:t>
      </w:r>
      <w:r w:rsidR="009D5CF5">
        <w:t xml:space="preserve">(USGS and </w:t>
      </w:r>
      <w:proofErr w:type="spellStart"/>
      <w:r w:rsidR="009D5CF5">
        <w:t>Woolpert</w:t>
      </w:r>
      <w:proofErr w:type="spellEnd"/>
      <w:r w:rsidR="009D5CF5">
        <w:t xml:space="preserve">, July 2019) </w:t>
      </w:r>
      <w:r>
        <w:t>was provided by the</w:t>
      </w:r>
      <w:r w:rsidR="009D5CF5">
        <w:t xml:space="preserve"> Region</w:t>
      </w:r>
      <w:r w:rsidRPr="00664B3A">
        <w:t xml:space="preserve">. </w:t>
      </w:r>
      <w:r>
        <w:t xml:space="preserve">Bare earth </w:t>
      </w:r>
      <w:bookmarkStart w:id="18" w:name="_Hlk536700328"/>
      <w:r>
        <w:t>Digital Elevation Models (DEM</w:t>
      </w:r>
      <w:bookmarkEnd w:id="18"/>
      <w:r>
        <w:t>) were provided as raster image (.</w:t>
      </w:r>
      <w:proofErr w:type="spellStart"/>
      <w:r>
        <w:t>img</w:t>
      </w:r>
      <w:proofErr w:type="spellEnd"/>
      <w:r>
        <w:t xml:space="preserve">) files with a horizontal datum of NAD83 </w:t>
      </w:r>
      <w:r w:rsidR="00F8705F">
        <w:t xml:space="preserve">(North American Datum) </w:t>
      </w:r>
      <w:r>
        <w:t xml:space="preserve">(2011), a vertical datum of NAVD88, </w:t>
      </w:r>
      <w:r w:rsidR="001072F8">
        <w:t>State Plan</w:t>
      </w:r>
      <w:r w:rsidR="00D751BE">
        <w:t>e</w:t>
      </w:r>
      <w:r w:rsidR="001072F8">
        <w:t xml:space="preserve"> Arizona </w:t>
      </w:r>
      <w:r w:rsidR="009D5CF5">
        <w:t>Eastern</w:t>
      </w:r>
      <w:r w:rsidR="001072F8">
        <w:t xml:space="preserve"> Zone (FIPS Zone 020</w:t>
      </w:r>
      <w:r w:rsidR="009D5CF5">
        <w:t>1</w:t>
      </w:r>
      <w:r w:rsidR="001072F8">
        <w:t>), units of international feet</w:t>
      </w:r>
      <w:r>
        <w:t xml:space="preserve">, and </w:t>
      </w:r>
      <w:r w:rsidR="001072F8">
        <w:t>3</w:t>
      </w:r>
      <w:r>
        <w:t xml:space="preserve">-foot cell sizes. </w:t>
      </w:r>
      <w:r w:rsidR="001072F8">
        <w:t xml:space="preserve">For hydraulic analysis, the </w:t>
      </w:r>
      <w:r w:rsidR="00D751BE">
        <w:t>LiDAR was resampled to 5 feet.</w:t>
      </w:r>
    </w:p>
    <w:p w14:paraId="418A81DC" w14:textId="4D5BFC03" w:rsidR="00342821" w:rsidRDefault="00CA6721" w:rsidP="00342821">
      <w:r>
        <w:t>For hydrologic analysis, the LiDAR was resampled to 3 meters</w:t>
      </w:r>
      <w:r w:rsidR="0096038C">
        <w:t>,</w:t>
      </w:r>
      <w:r>
        <w:t xml:space="preserve"> and horizontal and vertical units converted to meters. For the portions of the watershed outside of the LiDAR coverage, </w:t>
      </w:r>
      <w:r w:rsidR="0096038C">
        <w:t>National Elevation Dataset (</w:t>
      </w:r>
      <w:r>
        <w:t>NED</w:t>
      </w:r>
      <w:r w:rsidR="0096038C">
        <w:t>)</w:t>
      </w:r>
      <w:r>
        <w:t xml:space="preserve"> 1/3 arcsecond topography was used, re-projected to </w:t>
      </w:r>
      <w:r w:rsidR="00D751BE">
        <w:t>State Plane Arizona Central Zone</w:t>
      </w:r>
      <w:r>
        <w:t xml:space="preserve"> (in meters) and resampled to 3-meter cells. The datasets were mosaiced into a single grid for use in the hydrologic calculations.</w:t>
      </w:r>
    </w:p>
    <w:p w14:paraId="453E1D9A" w14:textId="1F8F0CE7" w:rsidR="00A747A1" w:rsidRDefault="00BC13A7" w:rsidP="00555337">
      <w:pPr>
        <w:pStyle w:val="Heading1"/>
        <w:rPr>
          <w:rFonts w:eastAsia="Trebuchet MS"/>
        </w:rPr>
      </w:pPr>
      <w:bookmarkStart w:id="19" w:name="_Toc536711099"/>
      <w:bookmarkStart w:id="20" w:name="_Toc38535423"/>
      <w:bookmarkStart w:id="21" w:name="_Toc38535443"/>
      <w:bookmarkStart w:id="22" w:name="_Toc105411302"/>
      <w:r>
        <w:rPr>
          <w:rFonts w:eastAsia="Trebuchet MS"/>
        </w:rPr>
        <w:t>Development of Hydrologic Data</w:t>
      </w:r>
      <w:bookmarkEnd w:id="19"/>
      <w:bookmarkEnd w:id="20"/>
      <w:bookmarkEnd w:id="21"/>
      <w:bookmarkEnd w:id="22"/>
    </w:p>
    <w:p w14:paraId="649C0D1B" w14:textId="3DDA7898" w:rsidR="00555337" w:rsidRDefault="00B21311" w:rsidP="003B5164">
      <w:pPr>
        <w:keepNext/>
        <w:keepLines/>
        <w:tabs>
          <w:tab w:val="left" w:pos="4680"/>
        </w:tabs>
      </w:pPr>
      <w:r w:rsidRPr="003B0AF3">
        <w:t xml:space="preserve">Peak flow estimates for the </w:t>
      </w:r>
      <w:r w:rsidR="00CB6651">
        <w:t>10%, 4%, 2%, 1%</w:t>
      </w:r>
      <w:r w:rsidRPr="003B0AF3">
        <w:t xml:space="preserve">, </w:t>
      </w:r>
      <w:r w:rsidR="009D5CF5">
        <w:t xml:space="preserve">1%-minus, </w:t>
      </w:r>
      <w:r w:rsidRPr="003B0AF3">
        <w:t>1%</w:t>
      </w:r>
      <w:r w:rsidR="009D5CF5">
        <w:t>-</w:t>
      </w:r>
      <w:r w:rsidRPr="003B0AF3">
        <w:t>plus</w:t>
      </w:r>
      <w:r w:rsidR="00CB6651">
        <w:t>, and 0.2%</w:t>
      </w:r>
      <w:r w:rsidR="00277CD8">
        <w:t xml:space="preserve"> </w:t>
      </w:r>
      <w:r w:rsidR="00DA67A0">
        <w:t>AEP</w:t>
      </w:r>
      <w:r w:rsidRPr="003B0AF3">
        <w:t xml:space="preserve"> events were derived using the rural regression equations presented in “</w:t>
      </w:r>
      <w:r w:rsidR="003B5164">
        <w:t>Methods for Estimating Magnitude and Frequency of Floods in Arizona, Developed with Unregulated and Rural Peak-Flow Data through Water Year 2010</w:t>
      </w:r>
      <w:r w:rsidRPr="003B0AF3">
        <w:t>” (</w:t>
      </w:r>
      <w:proofErr w:type="spellStart"/>
      <w:r w:rsidR="003B5164">
        <w:t>Paretti</w:t>
      </w:r>
      <w:proofErr w:type="spellEnd"/>
      <w:r w:rsidR="00E86F6C">
        <w:t xml:space="preserve"> </w:t>
      </w:r>
      <w:r w:rsidRPr="003B0AF3">
        <w:t>et al</w:t>
      </w:r>
      <w:r w:rsidR="00C4758D">
        <w:t>.</w:t>
      </w:r>
      <w:r w:rsidRPr="003B0AF3">
        <w:t xml:space="preserve"> 201</w:t>
      </w:r>
      <w:r w:rsidR="003B5164">
        <w:t>4</w:t>
      </w:r>
      <w:r w:rsidRPr="003B0AF3">
        <w:t>)</w:t>
      </w:r>
      <w:r w:rsidR="0096038C">
        <w:t>,</w:t>
      </w:r>
      <w:r w:rsidRPr="003B0AF3">
        <w:t xml:space="preserve"> using primarily automated techniques.</w:t>
      </w:r>
      <w:r w:rsidR="00DA67A0">
        <w:t xml:space="preserve"> There were no gages along the study streams with an adequate period of record to perform flow frequency analyses</w:t>
      </w:r>
      <w:r w:rsidR="003F2E90">
        <w:t xml:space="preserve">. </w:t>
      </w:r>
    </w:p>
    <w:p w14:paraId="27ADD90A" w14:textId="40CAD134" w:rsidR="00B21311" w:rsidRPr="00277CD8" w:rsidRDefault="00E747B5" w:rsidP="007806EF">
      <w:r w:rsidRPr="003B0AF3">
        <w:t xml:space="preserve">A grid </w:t>
      </w:r>
      <w:r w:rsidR="00C76985" w:rsidRPr="003B0AF3">
        <w:t>was</w:t>
      </w:r>
      <w:r w:rsidRPr="003B0AF3">
        <w:t xml:space="preserve"> generated for each of the regression parameters and each of the flow events described above.</w:t>
      </w:r>
      <w:r w:rsidR="00161122">
        <w:t xml:space="preserve"> </w:t>
      </w:r>
      <w:r w:rsidRPr="003B0AF3">
        <w:t>Each grid cell has a value for the drainage area and other regression parameters associated with the basin draining to th</w:t>
      </w:r>
      <w:r w:rsidR="00C76985" w:rsidRPr="003B0AF3">
        <w:t>at</w:t>
      </w:r>
      <w:r w:rsidRPr="003B0AF3">
        <w:t xml:space="preserve"> cell</w:t>
      </w:r>
      <w:r w:rsidR="00555337">
        <w:t xml:space="preserve">. </w:t>
      </w:r>
    </w:p>
    <w:p w14:paraId="536C1E96" w14:textId="0555B0F3" w:rsidR="00E747B5" w:rsidRPr="009C3390" w:rsidRDefault="00E747B5" w:rsidP="00081647">
      <w:pPr>
        <w:keepNext/>
      </w:pPr>
      <w:r w:rsidRPr="00277CD8">
        <w:t>The process used to develop the hydrologic</w:t>
      </w:r>
      <w:r w:rsidRPr="009C3390">
        <w:t xml:space="preserve"> data is shown in a flowchart</w:t>
      </w:r>
      <w:r w:rsidR="006240AF">
        <w:t xml:space="preserve"> in Appendix 2. </w:t>
      </w:r>
      <w:r w:rsidRPr="009C3390">
        <w:t xml:space="preserve">The primary steps </w:t>
      </w:r>
      <w:r w:rsidR="002A2158">
        <w:t>were</w:t>
      </w:r>
      <w:r w:rsidRPr="009C3390">
        <w:t>:</w:t>
      </w:r>
    </w:p>
    <w:p w14:paraId="75DE450B" w14:textId="41AD28B6" w:rsidR="00C76985" w:rsidRPr="00414326" w:rsidRDefault="00C76985" w:rsidP="002A2158">
      <w:pPr>
        <w:pStyle w:val="ListLevel1"/>
      </w:pPr>
      <w:r w:rsidRPr="009C3390">
        <w:t xml:space="preserve">Prepare </w:t>
      </w:r>
      <w:r w:rsidRPr="00414326">
        <w:t>stream network, hydrologic network, and delineate watersheds</w:t>
      </w:r>
      <w:r w:rsidR="00CB6651" w:rsidRPr="00414326">
        <w:t>.</w:t>
      </w:r>
    </w:p>
    <w:p w14:paraId="6B0BAE0E" w14:textId="52669309" w:rsidR="00C76985" w:rsidRDefault="00C76985" w:rsidP="002A2158">
      <w:pPr>
        <w:pStyle w:val="ListLevel1"/>
      </w:pPr>
      <w:r w:rsidRPr="00414326">
        <w:t>Develop gridded input parameters and peak flows from the rural regression equations</w:t>
      </w:r>
      <w:r w:rsidR="00CB6651" w:rsidRPr="00414326">
        <w:t>.</w:t>
      </w:r>
    </w:p>
    <w:p w14:paraId="4423A6C6" w14:textId="3A06E02A" w:rsidR="00917634" w:rsidRDefault="00DA67A0" w:rsidP="002A2158">
      <w:pPr>
        <w:pStyle w:val="ListLevel1"/>
      </w:pPr>
      <w:r>
        <w:t xml:space="preserve">Spot check computed parameters and flow with </w:t>
      </w:r>
      <w:proofErr w:type="spellStart"/>
      <w:r>
        <w:t>StreamStats</w:t>
      </w:r>
      <w:proofErr w:type="spellEnd"/>
      <w:r>
        <w:t xml:space="preserve"> values</w:t>
      </w:r>
      <w:r w:rsidR="003B5164">
        <w:t>.</w:t>
      </w:r>
    </w:p>
    <w:p w14:paraId="6070CDA9" w14:textId="3EACC4B7" w:rsidR="00D751BE" w:rsidRPr="00414326" w:rsidRDefault="00D751BE" w:rsidP="003B5164">
      <w:pPr>
        <w:pStyle w:val="ListLevel1"/>
      </w:pPr>
      <w:r w:rsidRPr="00D751BE">
        <w:t xml:space="preserve">A spreadsheet calculator was developed for the post-burn hydrology to estimate appropriate modifiers which would be applied to various pre-fire event discharges </w:t>
      </w:r>
      <w:proofErr w:type="gramStart"/>
      <w:r w:rsidRPr="00D751BE">
        <w:t>as a means to</w:t>
      </w:r>
      <w:proofErr w:type="gramEnd"/>
      <w:r w:rsidRPr="00D751BE">
        <w:t xml:space="preserve"> determine and evaluate post-burn discharges by event.</w:t>
      </w:r>
    </w:p>
    <w:p w14:paraId="109BAF1F" w14:textId="3756A07D" w:rsidR="001F3919" w:rsidRPr="009C3390" w:rsidRDefault="00C76985" w:rsidP="00C76985">
      <w:r w:rsidRPr="009C3390">
        <w:t>The details for each of these steps are included in the following sections.</w:t>
      </w:r>
    </w:p>
    <w:p w14:paraId="537BB89F" w14:textId="77777777" w:rsidR="00C76985" w:rsidRPr="0000361C" w:rsidRDefault="00C76985" w:rsidP="00844FA3">
      <w:pPr>
        <w:pStyle w:val="Heading2"/>
        <w:numPr>
          <w:ilvl w:val="1"/>
          <w:numId w:val="2"/>
        </w:numPr>
      </w:pPr>
      <w:bookmarkStart w:id="23" w:name="_Ref428869575"/>
      <w:bookmarkStart w:id="24" w:name="_Toc536711100"/>
      <w:bookmarkStart w:id="25" w:name="_Toc38535424"/>
      <w:bookmarkStart w:id="26" w:name="_Toc38535444"/>
      <w:bookmarkStart w:id="27" w:name="_Toc38535489"/>
      <w:bookmarkStart w:id="28" w:name="_Toc105411303"/>
      <w:r w:rsidRPr="009C3390">
        <w:t>Stream</w:t>
      </w:r>
      <w:r>
        <w:t xml:space="preserve"> Network Preparation and </w:t>
      </w:r>
      <w:r w:rsidRPr="0000361C">
        <w:t>Watershed Delineation</w:t>
      </w:r>
      <w:bookmarkEnd w:id="23"/>
      <w:bookmarkEnd w:id="24"/>
      <w:bookmarkEnd w:id="25"/>
      <w:bookmarkEnd w:id="26"/>
      <w:bookmarkEnd w:id="27"/>
      <w:bookmarkEnd w:id="28"/>
    </w:p>
    <w:p w14:paraId="12994835" w14:textId="77777777" w:rsidR="00C76985" w:rsidRPr="00317A94" w:rsidRDefault="00C76985" w:rsidP="00C76985">
      <w:r w:rsidRPr="00317A94">
        <w:t>The steps used to develop the stream network, delineate watersheds, and compute drainage areas are listed below:</w:t>
      </w:r>
    </w:p>
    <w:p w14:paraId="1D73E3A9" w14:textId="255255A6" w:rsidR="00C76985" w:rsidRPr="00414326" w:rsidRDefault="00C76985" w:rsidP="00844FA3">
      <w:pPr>
        <w:pStyle w:val="ListLevel1"/>
        <w:numPr>
          <w:ilvl w:val="0"/>
          <w:numId w:val="10"/>
        </w:numPr>
      </w:pPr>
      <w:r w:rsidRPr="00317A94">
        <w:lastRenderedPageBreak/>
        <w:t xml:space="preserve">Initially, the approximate contributing basins for those reaches for which hydraulic models </w:t>
      </w:r>
      <w:r w:rsidR="0096038C">
        <w:t>were</w:t>
      </w:r>
      <w:r w:rsidR="0096038C" w:rsidRPr="00317A94">
        <w:t xml:space="preserve"> </w:t>
      </w:r>
      <w:r w:rsidRPr="00317A94">
        <w:t xml:space="preserve">required were identified using </w:t>
      </w:r>
      <w:bookmarkStart w:id="29" w:name="_Hlk536716405"/>
      <w:r w:rsidRPr="00317A94">
        <w:t>NHD Plus (</w:t>
      </w:r>
      <w:hyperlink r:id="rId19" w:history="1">
        <w:r w:rsidRPr="00317A94">
          <w:rPr>
            <w:rStyle w:val="Hyperlink"/>
          </w:rPr>
          <w:t>http://www.horizon-systems.com/nhdplus/</w:t>
        </w:r>
      </w:hyperlink>
      <w:bookmarkEnd w:id="29"/>
      <w:r w:rsidRPr="00317A94">
        <w:t xml:space="preserve">) flow direction </w:t>
      </w:r>
      <w:r w:rsidRPr="00414326">
        <w:t>grids and watersheds.</w:t>
      </w:r>
      <w:r w:rsidR="00DC6783" w:rsidRPr="00414326">
        <w:t xml:space="preserve"> No streams with contributing flow outside the basin were identified.</w:t>
      </w:r>
    </w:p>
    <w:p w14:paraId="01F18C09" w14:textId="7FA31112" w:rsidR="00C76985" w:rsidRDefault="00917634" w:rsidP="002A2158">
      <w:pPr>
        <w:pStyle w:val="ListLevel1"/>
      </w:pPr>
      <w:r>
        <w:t xml:space="preserve">A 3-meter DEM </w:t>
      </w:r>
      <w:r w:rsidR="00DA67A0">
        <w:t>t</w:t>
      </w:r>
      <w:r>
        <w:t xml:space="preserve">opography set was created as described in </w:t>
      </w:r>
      <w:r w:rsidR="0096038C">
        <w:t xml:space="preserve">Section </w:t>
      </w:r>
      <w:r w:rsidR="0096038C">
        <w:fldChar w:fldCharType="begin"/>
      </w:r>
      <w:r w:rsidR="0096038C">
        <w:instrText xml:space="preserve"> REF _Ref38454746 \r \h </w:instrText>
      </w:r>
      <w:r w:rsidR="0096038C">
        <w:fldChar w:fldCharType="separate"/>
      </w:r>
      <w:r w:rsidR="00355179">
        <w:t>2</w:t>
      </w:r>
      <w:r w:rsidR="0096038C">
        <w:fldChar w:fldCharType="end"/>
      </w:r>
      <w:r>
        <w:t xml:space="preserve">. </w:t>
      </w:r>
    </w:p>
    <w:p w14:paraId="2AB54466" w14:textId="4DBC605D" w:rsidR="00EB2881" w:rsidRDefault="00EB2881" w:rsidP="00EB2881">
      <w:pPr>
        <w:pStyle w:val="ListLevel1"/>
      </w:pPr>
      <w:r>
        <w:t xml:space="preserve">In the south Gila study area, there are gravel mining activities that have altered the natural flow paths and stream alignments near the City of Miami as shown </w:t>
      </w:r>
      <w:proofErr w:type="gramStart"/>
      <w:r>
        <w:t xml:space="preserve">in </w:t>
      </w:r>
      <w:r w:rsidR="00E86F6C" w:rsidRPr="00E86F6C">
        <w:t>.</w:t>
      </w:r>
      <w:proofErr w:type="gramEnd"/>
      <w:r w:rsidR="00E86F6C" w:rsidRPr="00E86F6C">
        <w:t xml:space="preserve"> </w:t>
      </w:r>
      <w:r>
        <w:t>It is assumed that there are no outflows from the deeper mining pits</w:t>
      </w:r>
      <w:r w:rsidR="00E86F6C">
        <w:t xml:space="preserve">. Sinks were inserted </w:t>
      </w:r>
      <w:r>
        <w:t xml:space="preserve">in </w:t>
      </w:r>
      <w:proofErr w:type="gramStart"/>
      <w:r>
        <w:t>the  mining</w:t>
      </w:r>
      <w:proofErr w:type="gramEnd"/>
      <w:r>
        <w:t xml:space="preserve"> pits </w:t>
      </w:r>
      <w:r w:rsidR="00E86F6C">
        <w:t xml:space="preserve">as shown in the figure below. </w:t>
      </w:r>
      <w:r w:rsidR="00E86F6C" w:rsidRPr="002F466C">
        <w:t>A sink is added</w:t>
      </w:r>
      <w:r w:rsidR="00E86F6C">
        <w:t xml:space="preserve"> to the terrain</w:t>
      </w:r>
      <w:r w:rsidR="00E86F6C" w:rsidRPr="002F466C">
        <w:t xml:space="preserve"> by converting a DEM cell to a "null" value. When sinks </w:t>
      </w:r>
      <w:r w:rsidR="00E86F6C">
        <w:t xml:space="preserve">are </w:t>
      </w:r>
      <w:r w:rsidR="00E86F6C" w:rsidRPr="002F466C">
        <w:t>inserted, the flowlines terminate at the sink. Sinks were only inserted whe</w:t>
      </w:r>
      <w:r w:rsidR="00E86F6C">
        <w:t>re</w:t>
      </w:r>
      <w:r w:rsidR="00E86F6C" w:rsidRPr="002F466C">
        <w:t xml:space="preserve"> it was believed with a high degree of confidence that the </w:t>
      </w:r>
      <w:r>
        <w:t>5</w:t>
      </w:r>
      <w:r w:rsidR="00E86F6C" w:rsidRPr="002F466C">
        <w:t>00-year event would not have sufficient volume to overflow the depression.</w:t>
      </w:r>
    </w:p>
    <w:p w14:paraId="070DC25E" w14:textId="75A4059A" w:rsidR="00EB2881" w:rsidRDefault="00EB2881" w:rsidP="00EB2881">
      <w:pPr>
        <w:pStyle w:val="Caption"/>
      </w:pPr>
      <w:bookmarkStart w:id="30" w:name="_Toc105411361"/>
      <w:r>
        <w:drawing>
          <wp:anchor distT="0" distB="91440" distL="114300" distR="114300" simplePos="0" relativeHeight="251703296" behindDoc="0" locked="0" layoutInCell="1" allowOverlap="1" wp14:anchorId="2809001A" wp14:editId="46BE6723">
            <wp:simplePos x="914400" y="2066925"/>
            <wp:positionH relativeFrom="margin">
              <wp:align>center</wp:align>
            </wp:positionH>
            <wp:positionV relativeFrom="paragraph">
              <wp:posOffset>0</wp:posOffset>
            </wp:positionV>
            <wp:extent cx="4681728" cy="4754880"/>
            <wp:effectExtent l="0" t="0" r="5080" b="762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81728" cy="4754880"/>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rsidR="00EA3A4E">
        <w:fldChar w:fldCharType="begin"/>
      </w:r>
      <w:r w:rsidR="00EA3A4E">
        <w:instrText xml:space="preserve"> STYLEREF 1 \s </w:instrText>
      </w:r>
      <w:r w:rsidR="00EA3A4E">
        <w:fldChar w:fldCharType="separate"/>
      </w:r>
      <w:r w:rsidR="00355179">
        <w:t>3</w:t>
      </w:r>
      <w:r w:rsidR="00EA3A4E">
        <w:fldChar w:fldCharType="end"/>
      </w:r>
      <w:r w:rsidR="00EA3A4E">
        <w:noBreakHyphen/>
      </w:r>
      <w:r w:rsidR="00EA3A4E">
        <w:fldChar w:fldCharType="begin"/>
      </w:r>
      <w:r w:rsidR="00EA3A4E">
        <w:instrText xml:space="preserve"> SEQ Figure \* ARABIC \s 1 </w:instrText>
      </w:r>
      <w:r w:rsidR="00EA3A4E">
        <w:fldChar w:fldCharType="separate"/>
      </w:r>
      <w:r w:rsidR="00355179">
        <w:t>1</w:t>
      </w:r>
      <w:r w:rsidR="00EA3A4E">
        <w:fldChar w:fldCharType="end"/>
      </w:r>
      <w:r w:rsidR="006741A2">
        <w:t>:</w:t>
      </w:r>
      <w:r w:rsidR="00EB2E27">
        <w:t xml:space="preserve"> </w:t>
      </w:r>
      <w:r>
        <w:t>Sinks modeled in the gravel mining area near the City of Miami.</w:t>
      </w:r>
      <w:bookmarkEnd w:id="30"/>
    </w:p>
    <w:p w14:paraId="0008C739" w14:textId="54D0306A" w:rsidR="002B2252" w:rsidRDefault="002B2252" w:rsidP="002A2158">
      <w:pPr>
        <w:pStyle w:val="ListLevel1"/>
      </w:pPr>
      <w:r>
        <w:t>The DEM was then filled to remove other depressions so there were continuous flow paths to the basin outlets</w:t>
      </w:r>
    </w:p>
    <w:p w14:paraId="69E281FE" w14:textId="17DD1617" w:rsidR="002B2252" w:rsidRPr="002C4C9E" w:rsidRDefault="002B2252" w:rsidP="002B2252">
      <w:pPr>
        <w:pStyle w:val="ListLevel1"/>
      </w:pPr>
      <w:r w:rsidRPr="002C4C9E">
        <w:lastRenderedPageBreak/>
        <w:t>A flow direction grid was created from the filled DEM</w:t>
      </w:r>
      <w:r w:rsidR="0096038C">
        <w:t>,</w:t>
      </w:r>
      <w:r w:rsidRPr="002C4C9E">
        <w:t xml:space="preserve"> where each cell points to the next downstream cell.</w:t>
      </w:r>
    </w:p>
    <w:p w14:paraId="54BB314D" w14:textId="2E67941C" w:rsidR="00C76985" w:rsidRDefault="002B2252" w:rsidP="002A2158">
      <w:pPr>
        <w:pStyle w:val="ListLevel1"/>
      </w:pPr>
      <w:r w:rsidRPr="002B2252">
        <w:t xml:space="preserve">Watershed delineation was performed (i.e., flowlines and basins were created from the flow direction grids). Basins were delineated up to a threshold of 0.1 square mile, and hydrologic flowlines were also created up </w:t>
      </w:r>
      <w:r w:rsidR="0096038C">
        <w:t xml:space="preserve">to </w:t>
      </w:r>
      <w:r w:rsidRPr="002B2252">
        <w:t>the 0.1 square mile of drainage area, which is the threshold recommended for hydrologic computations</w:t>
      </w:r>
      <w:r w:rsidR="00C76985" w:rsidRPr="00414326">
        <w:t>.</w:t>
      </w:r>
    </w:p>
    <w:p w14:paraId="09361611" w14:textId="15672FE4" w:rsidR="002B2252" w:rsidRDefault="002B2252" w:rsidP="002A2158">
      <w:pPr>
        <w:pStyle w:val="ListLevel1"/>
      </w:pPr>
      <w:r>
        <w:t>The hydrologic flow paths were reviewed for reasonableness, especially near roads and lakes/ponds.</w:t>
      </w:r>
    </w:p>
    <w:p w14:paraId="7E5E8E76" w14:textId="56A9C5D2" w:rsidR="00C76985" w:rsidRPr="00491447" w:rsidRDefault="002B2252" w:rsidP="002B2252">
      <w:pPr>
        <w:pStyle w:val="ListLevel1"/>
      </w:pPr>
      <w:r>
        <w:t>At locations where the road</w:t>
      </w:r>
      <w:r w:rsidR="001F3F4D">
        <w:t>s</w:t>
      </w:r>
      <w:r>
        <w:t xml:space="preserve"> in the topo</w:t>
      </w:r>
      <w:r w:rsidR="001F3F4D">
        <w:t>graphy</w:t>
      </w:r>
      <w:r>
        <w:t xml:space="preserve"> artificially diverted the computed flow path from the natural flow path, burn lines were drawn across the road</w:t>
      </w:r>
      <w:r w:rsidR="0096038C">
        <w:t>,</w:t>
      </w:r>
      <w:r>
        <w:t xml:space="preserve"> </w:t>
      </w:r>
      <w:r w:rsidR="0040600D">
        <w:t xml:space="preserve">as well as </w:t>
      </w:r>
      <w:r>
        <w:t>through the lakes/ponds and corresponding spillways.</w:t>
      </w:r>
    </w:p>
    <w:p w14:paraId="7BDDF9BC" w14:textId="10964B21" w:rsidR="00C76985" w:rsidRDefault="002B2252" w:rsidP="002A2158">
      <w:pPr>
        <w:pStyle w:val="ListLevel1"/>
      </w:pPr>
      <w:r>
        <w:t xml:space="preserve">These burn lines were used to lower the elevations of the </w:t>
      </w:r>
      <w:r w:rsidR="00C76985" w:rsidRPr="00E2284E">
        <w:t>DEM cells that crossed</w:t>
      </w:r>
      <w:r>
        <w:t xml:space="preserve"> them</w:t>
      </w:r>
      <w:r w:rsidR="00C76985" w:rsidRPr="00E2284E">
        <w:t>.</w:t>
      </w:r>
    </w:p>
    <w:p w14:paraId="70CCDB9F" w14:textId="7815EBF6" w:rsidR="002B2252" w:rsidRPr="00E2284E" w:rsidRDefault="002B2252" w:rsidP="002A2158">
      <w:pPr>
        <w:pStyle w:val="ListLevel1"/>
      </w:pPr>
      <w:r>
        <w:t>The modified DEM was then used to re</w:t>
      </w:r>
      <w:r w:rsidR="00EA1019">
        <w:t>-create the flow direction and flow accumulation grids</w:t>
      </w:r>
      <w:r w:rsidR="0096038C">
        <w:t>,</w:t>
      </w:r>
      <w:r w:rsidR="00EA1019">
        <w:t xml:space="preserve"> as well as the hydrologic basins and flow paths</w:t>
      </w:r>
      <w:r w:rsidR="0096038C">
        <w:t>,</w:t>
      </w:r>
      <w:r w:rsidR="00EA1019">
        <w:t xml:space="preserve"> following Steps 4 through 6 above.</w:t>
      </w:r>
    </w:p>
    <w:p w14:paraId="00A851AB" w14:textId="2DF3B3AF" w:rsidR="002F466C" w:rsidRDefault="00EA1019" w:rsidP="002A2158">
      <w:pPr>
        <w:pStyle w:val="ListLevel1"/>
      </w:pPr>
      <w:r>
        <w:t>The results were reviewed and burn lines added and adjusted</w:t>
      </w:r>
      <w:r w:rsidR="0096038C">
        <w:t>,</w:t>
      </w:r>
      <w:r>
        <w:t xml:space="preserve"> as appropriate</w:t>
      </w:r>
      <w:r w:rsidR="0096038C">
        <w:t>,</w:t>
      </w:r>
      <w:r>
        <w:t xml:space="preserve"> until the flow</w:t>
      </w:r>
      <w:r w:rsidR="00030F73">
        <w:t xml:space="preserve"> </w:t>
      </w:r>
      <w:r>
        <w:t>paths were reasonable.</w:t>
      </w:r>
    </w:p>
    <w:p w14:paraId="151A6D39" w14:textId="77777777" w:rsidR="00EA1019" w:rsidRDefault="00EA1019" w:rsidP="00EA1019">
      <w:pPr>
        <w:pStyle w:val="ListLevel1"/>
      </w:pPr>
      <w:r>
        <w:t>A drainage area grid was computed along the flow paths.</w:t>
      </w:r>
    </w:p>
    <w:p w14:paraId="78BECCDF" w14:textId="77777777" w:rsidR="00C76985" w:rsidRPr="002C4C9E" w:rsidRDefault="00C76985" w:rsidP="002A2158">
      <w:pPr>
        <w:pStyle w:val="ListLevel1"/>
      </w:pPr>
      <w:r w:rsidRPr="002C4C9E">
        <w:t>The following quality checks were performed:</w:t>
      </w:r>
    </w:p>
    <w:p w14:paraId="0E0E0C9C" w14:textId="72E4DB05" w:rsidR="00EA1019" w:rsidRDefault="00C76985" w:rsidP="00844FA3">
      <w:pPr>
        <w:pStyle w:val="ListLevel2"/>
        <w:numPr>
          <w:ilvl w:val="0"/>
          <w:numId w:val="5"/>
        </w:numPr>
      </w:pPr>
      <w:r w:rsidRPr="002C4C9E">
        <w:t>Delineated watersheds</w:t>
      </w:r>
      <w:r w:rsidR="00EA1019">
        <w:t>,</w:t>
      </w:r>
      <w:r w:rsidRPr="002C4C9E">
        <w:t xml:space="preserve"> flow lines</w:t>
      </w:r>
      <w:r w:rsidR="00EA1019">
        <w:t>, and drainage areas</w:t>
      </w:r>
      <w:r w:rsidRPr="002C4C9E">
        <w:t xml:space="preserve"> were examined for consistency with the expected flow paths for the basin</w:t>
      </w:r>
      <w:r w:rsidR="00EA1019">
        <w:t xml:space="preserve">s based on </w:t>
      </w:r>
      <w:r w:rsidR="00E86F6C">
        <w:t>the</w:t>
      </w:r>
      <w:r w:rsidR="00EA1019">
        <w:t xml:space="preserve"> </w:t>
      </w:r>
      <w:r w:rsidR="0096038C" w:rsidRPr="00772D2A">
        <w:t>National Hydrography Dataset</w:t>
      </w:r>
      <w:r w:rsidR="0096038C">
        <w:t xml:space="preserve"> (</w:t>
      </w:r>
      <w:r w:rsidR="00EA1019">
        <w:t>NHD</w:t>
      </w:r>
      <w:r w:rsidR="0096038C">
        <w:t>)</w:t>
      </w:r>
      <w:r w:rsidR="00EA1019">
        <w:t xml:space="preserve"> </w:t>
      </w:r>
      <w:r w:rsidR="00EB2881">
        <w:t xml:space="preserve">and </w:t>
      </w:r>
      <w:proofErr w:type="spellStart"/>
      <w:r w:rsidR="00EB2881">
        <w:t>StreamStats</w:t>
      </w:r>
      <w:proofErr w:type="spellEnd"/>
      <w:r w:rsidR="00EB2881">
        <w:t xml:space="preserve"> networks</w:t>
      </w:r>
      <w:r w:rsidR="00EA1019">
        <w:t>.</w:t>
      </w:r>
    </w:p>
    <w:p w14:paraId="5C2F720F" w14:textId="71AD90B0" w:rsidR="00EA1019" w:rsidRPr="00491447" w:rsidRDefault="00EA1019" w:rsidP="00EA1019">
      <w:pPr>
        <w:pStyle w:val="ListLevel2"/>
        <w:tabs>
          <w:tab w:val="left" w:pos="1170"/>
        </w:tabs>
        <w:ind w:left="1170"/>
      </w:pPr>
      <w:r>
        <w:t>Where noticeable differences were observed, the LiDAR topography was reviewed to determine the correct path</w:t>
      </w:r>
      <w:r w:rsidR="000C7C6E">
        <w:t xml:space="preserve">. </w:t>
      </w:r>
    </w:p>
    <w:p w14:paraId="57CFCCA7" w14:textId="52F1B3EF" w:rsidR="00C76985" w:rsidRPr="00491447" w:rsidRDefault="00C76985" w:rsidP="00757EB4">
      <w:pPr>
        <w:pStyle w:val="ListLevel2"/>
        <w:tabs>
          <w:tab w:val="left" w:pos="1170"/>
        </w:tabs>
        <w:ind w:left="1170"/>
      </w:pPr>
      <w:r w:rsidRPr="00491447">
        <w:t>If modifications were made</w:t>
      </w:r>
      <w:r w:rsidR="00EA1019">
        <w:t xml:space="preserve"> to the burn lines</w:t>
      </w:r>
      <w:r w:rsidRPr="00491447">
        <w:t xml:space="preserve">, the fill / flow direction / watershed delineation </w:t>
      </w:r>
      <w:r w:rsidRPr="002C4C9E">
        <w:t xml:space="preserve">steps were </w:t>
      </w:r>
      <w:r w:rsidR="00FA6402" w:rsidRPr="002C4C9E">
        <w:t>repeated,</w:t>
      </w:r>
      <w:r w:rsidRPr="002C4C9E">
        <w:t xml:space="preserve"> drainage areas </w:t>
      </w:r>
      <w:r w:rsidR="00FA6402" w:rsidRPr="002C4C9E">
        <w:t>recalculated,</w:t>
      </w:r>
      <w:r w:rsidRPr="002C4C9E">
        <w:t xml:space="preserve"> and the </w:t>
      </w:r>
      <w:r w:rsidRPr="00D8766B">
        <w:t>flagged locations checked again.</w:t>
      </w:r>
    </w:p>
    <w:p w14:paraId="5287A727" w14:textId="39CFF5D6" w:rsidR="00C76985" w:rsidRDefault="00C76985" w:rsidP="00F412B8">
      <w:pPr>
        <w:spacing w:before="0" w:after="0"/>
      </w:pPr>
      <w:r w:rsidRPr="00D8766B">
        <w:t xml:space="preserve">The delivered </w:t>
      </w:r>
      <w:r w:rsidR="00EA1019">
        <w:t>spatial</w:t>
      </w:r>
      <w:r w:rsidRPr="00D8766B">
        <w:t xml:space="preserve"> files are </w:t>
      </w:r>
      <w:r w:rsidR="006A1A51">
        <w:t xml:space="preserve">in the Supplemental data folder. There are different folders for the north and south Gila study areas. </w:t>
      </w:r>
      <w:r w:rsidRPr="00D8766B">
        <w:t>describe</w:t>
      </w:r>
      <w:r w:rsidR="00A270FC">
        <w:t>d</w:t>
      </w:r>
      <w:r w:rsidRPr="00D8766B">
        <w:t xml:space="preserve"> in</w:t>
      </w:r>
      <w:r w:rsidR="00F412B8">
        <w:t xml:space="preserve"> </w:t>
      </w:r>
      <w:r w:rsidR="00F412B8">
        <w:fldChar w:fldCharType="begin"/>
      </w:r>
      <w:r w:rsidR="00F412B8">
        <w:instrText xml:space="preserve"> REF _Ref3380975 \h </w:instrText>
      </w:r>
      <w:r w:rsidR="00F412B8">
        <w:fldChar w:fldCharType="separate"/>
      </w:r>
      <w:r w:rsidR="00355179" w:rsidRPr="0096038C">
        <w:t xml:space="preserve">Table </w:t>
      </w:r>
      <w:r w:rsidR="00355179">
        <w:rPr>
          <w:noProof/>
        </w:rPr>
        <w:t>3</w:t>
      </w:r>
      <w:r w:rsidR="00355179" w:rsidRPr="00F8705F">
        <w:noBreakHyphen/>
      </w:r>
      <w:r w:rsidR="00355179">
        <w:rPr>
          <w:noProof/>
        </w:rPr>
        <w:t>1</w:t>
      </w:r>
      <w:r w:rsidR="00F412B8">
        <w:fldChar w:fldCharType="end"/>
      </w:r>
      <w:r w:rsidR="002A2158">
        <w:t xml:space="preserve"> </w:t>
      </w:r>
      <w:r w:rsidRPr="00D8766B">
        <w:t>below.</w:t>
      </w:r>
      <w:r w:rsidR="00161122">
        <w:t xml:space="preserve"> </w:t>
      </w:r>
      <w:r w:rsidRPr="00D8766B">
        <w:t xml:space="preserve">All files listed below </w:t>
      </w:r>
      <w:r w:rsidR="002B0716">
        <w:t xml:space="preserve">were </w:t>
      </w:r>
      <w:r w:rsidRPr="00D8766B">
        <w:t xml:space="preserve">projected in </w:t>
      </w:r>
      <w:r w:rsidR="001554C9">
        <w:t xml:space="preserve">State Plane Arizona </w:t>
      </w:r>
      <w:r w:rsidR="006A1A51">
        <w:t>Eastern</w:t>
      </w:r>
      <w:r w:rsidR="001554C9">
        <w:t xml:space="preserve"> Zone</w:t>
      </w:r>
      <w:r w:rsidR="00EA1019">
        <w:t>, meters</w:t>
      </w:r>
      <w:r w:rsidRPr="00D8766B">
        <w:t>.</w:t>
      </w:r>
    </w:p>
    <w:p w14:paraId="45BD089E" w14:textId="2D5FC004" w:rsidR="00C76985" w:rsidRPr="00F8705F" w:rsidRDefault="00C76985" w:rsidP="00F8705F">
      <w:pPr>
        <w:pStyle w:val="TableHeadingleft"/>
      </w:pPr>
      <w:bookmarkStart w:id="31" w:name="_Ref536704504"/>
      <w:bookmarkStart w:id="32" w:name="_Ref3380975"/>
      <w:bookmarkStart w:id="33" w:name="_Toc99288607"/>
      <w:r w:rsidRPr="0096038C">
        <w:t xml:space="preserve">Table </w:t>
      </w:r>
      <w:r w:rsidR="00C97323">
        <w:fldChar w:fldCharType="begin"/>
      </w:r>
      <w:r w:rsidR="00C97323">
        <w:instrText xml:space="preserve"> STYLEREF 1 \s </w:instrText>
      </w:r>
      <w:r w:rsidR="00C97323">
        <w:fldChar w:fldCharType="separate"/>
      </w:r>
      <w:r w:rsidR="00355179">
        <w:rPr>
          <w:noProof/>
        </w:rPr>
        <w:t>3</w:t>
      </w:r>
      <w:r w:rsidR="00C97323">
        <w:rPr>
          <w:noProof/>
        </w:rPr>
        <w:fldChar w:fldCharType="end"/>
      </w:r>
      <w:r w:rsidR="00E76145" w:rsidRPr="00F8705F">
        <w:noBreakHyphen/>
      </w:r>
      <w:r w:rsidR="00C97323">
        <w:fldChar w:fldCharType="begin"/>
      </w:r>
      <w:r w:rsidR="00C97323">
        <w:instrText xml:space="preserve"> SEQ Ta</w:instrText>
      </w:r>
      <w:r w:rsidR="00C97323">
        <w:instrText xml:space="preserve">ble \* ARABIC \s 1 </w:instrText>
      </w:r>
      <w:r w:rsidR="00C97323">
        <w:fldChar w:fldCharType="separate"/>
      </w:r>
      <w:r w:rsidR="00355179">
        <w:rPr>
          <w:noProof/>
        </w:rPr>
        <w:t>1</w:t>
      </w:r>
      <w:r w:rsidR="00C97323">
        <w:rPr>
          <w:noProof/>
        </w:rPr>
        <w:fldChar w:fldCharType="end"/>
      </w:r>
      <w:bookmarkEnd w:id="31"/>
      <w:bookmarkEnd w:id="32"/>
      <w:r w:rsidR="00DB73EA" w:rsidRPr="00F8705F">
        <w:t>:</w:t>
      </w:r>
      <w:r w:rsidRPr="00F8705F">
        <w:tab/>
        <w:t>Spatial files delivered for stream network preparation and watershed delineation</w:t>
      </w:r>
      <w:bookmarkEnd w:id="33"/>
      <w:r w:rsidR="005237C5" w:rsidRPr="00F8705F">
        <w:t xml:space="preserve"> </w:t>
      </w:r>
    </w:p>
    <w:tbl>
      <w:tblPr>
        <w:tblStyle w:val="MediumGrid3-Accent1"/>
        <w:tblW w:w="5094" w:type="pct"/>
        <w:tblCellMar>
          <w:top w:w="72" w:type="dxa"/>
          <w:left w:w="72" w:type="dxa"/>
          <w:bottom w:w="58" w:type="dxa"/>
          <w:right w:w="72" w:type="dxa"/>
        </w:tblCellMar>
        <w:tblLook w:val="0420" w:firstRow="1" w:lastRow="0" w:firstColumn="0" w:lastColumn="0" w:noHBand="0" w:noVBand="1"/>
      </w:tblPr>
      <w:tblGrid>
        <w:gridCol w:w="2797"/>
        <w:gridCol w:w="996"/>
        <w:gridCol w:w="5723"/>
      </w:tblGrid>
      <w:tr w:rsidR="00A95E1B" w:rsidRPr="00A95E1B" w14:paraId="00C1C961" w14:textId="77777777" w:rsidTr="00540600">
        <w:trPr>
          <w:cnfStyle w:val="100000000000" w:firstRow="1" w:lastRow="0" w:firstColumn="0" w:lastColumn="0" w:oddVBand="0" w:evenVBand="0" w:oddHBand="0" w:evenHBand="0" w:firstRowFirstColumn="0" w:firstRowLastColumn="0" w:lastRowFirstColumn="0" w:lastRowLastColumn="0"/>
          <w:tblHeader/>
        </w:trPr>
        <w:tc>
          <w:tcPr>
            <w:tcW w:w="2797" w:type="dxa"/>
          </w:tcPr>
          <w:p w14:paraId="00007F6D" w14:textId="77777777" w:rsidR="00C76985" w:rsidRPr="00A95E1B" w:rsidRDefault="00C76985" w:rsidP="00A95E1B">
            <w:pPr>
              <w:pStyle w:val="TableHeading"/>
            </w:pPr>
            <w:r w:rsidRPr="00A95E1B">
              <w:t>File Name</w:t>
            </w:r>
          </w:p>
        </w:tc>
        <w:tc>
          <w:tcPr>
            <w:tcW w:w="996" w:type="dxa"/>
          </w:tcPr>
          <w:p w14:paraId="2E252CE6" w14:textId="77777777" w:rsidR="00C76985" w:rsidRPr="00A95E1B" w:rsidRDefault="00C76985" w:rsidP="00A95E1B">
            <w:pPr>
              <w:pStyle w:val="TableHeading"/>
            </w:pPr>
            <w:r w:rsidRPr="00A95E1B">
              <w:t>Type</w:t>
            </w:r>
          </w:p>
        </w:tc>
        <w:tc>
          <w:tcPr>
            <w:tcW w:w="5723" w:type="dxa"/>
          </w:tcPr>
          <w:p w14:paraId="63384527" w14:textId="77777777" w:rsidR="00C76985" w:rsidRPr="00A95E1B" w:rsidRDefault="00C76985" w:rsidP="00A95E1B">
            <w:pPr>
              <w:pStyle w:val="TableHeading"/>
            </w:pPr>
            <w:r w:rsidRPr="00A95E1B">
              <w:t>Description</w:t>
            </w:r>
          </w:p>
        </w:tc>
      </w:tr>
      <w:tr w:rsidR="00C76985" w14:paraId="13B5227A" w14:textId="77777777" w:rsidTr="00540600">
        <w:trPr>
          <w:cnfStyle w:val="000000100000" w:firstRow="0" w:lastRow="0" w:firstColumn="0" w:lastColumn="0" w:oddVBand="0" w:evenVBand="0" w:oddHBand="1" w:evenHBand="0" w:firstRowFirstColumn="0" w:firstRowLastColumn="0" w:lastRowFirstColumn="0" w:lastRowLastColumn="0"/>
        </w:trPr>
        <w:tc>
          <w:tcPr>
            <w:tcW w:w="2797" w:type="dxa"/>
            <w:vAlign w:val="center"/>
          </w:tcPr>
          <w:p w14:paraId="3D3E5781" w14:textId="77777777" w:rsidR="00C76985" w:rsidRDefault="006A1A51" w:rsidP="0096038C">
            <w:pPr>
              <w:pStyle w:val="TableTextleft"/>
            </w:pPr>
            <w:proofErr w:type="spellStart"/>
            <w:r w:rsidRPr="006A1A51">
              <w:t>ngila_hydrology_poly.shp</w:t>
            </w:r>
            <w:proofErr w:type="spellEnd"/>
          </w:p>
          <w:p w14:paraId="127BAB20" w14:textId="5B13EFB1" w:rsidR="006A1A51" w:rsidRPr="00DC6783" w:rsidRDefault="006A1A51" w:rsidP="0096038C">
            <w:pPr>
              <w:pStyle w:val="TableTextleft"/>
            </w:pPr>
            <w:r w:rsidRPr="006A1A51">
              <w:t>sgila_hydrology_poly2.shp</w:t>
            </w:r>
          </w:p>
        </w:tc>
        <w:tc>
          <w:tcPr>
            <w:tcW w:w="996" w:type="dxa"/>
            <w:vAlign w:val="center"/>
          </w:tcPr>
          <w:p w14:paraId="2D6097CF" w14:textId="77777777" w:rsidR="00C76985" w:rsidRPr="00DC6783" w:rsidRDefault="00C76985" w:rsidP="0096038C">
            <w:pPr>
              <w:pStyle w:val="TableText"/>
            </w:pPr>
            <w:r w:rsidRPr="00DC6783">
              <w:t>polygon</w:t>
            </w:r>
          </w:p>
        </w:tc>
        <w:tc>
          <w:tcPr>
            <w:tcW w:w="5723" w:type="dxa"/>
          </w:tcPr>
          <w:p w14:paraId="6DACA7FA" w14:textId="72E12796" w:rsidR="00C76985" w:rsidRPr="00DC6783" w:rsidRDefault="006A1A51" w:rsidP="00A95E1B">
            <w:pPr>
              <w:pStyle w:val="TableTextleft"/>
            </w:pPr>
            <w:r>
              <w:t>Polygons</w:t>
            </w:r>
            <w:r w:rsidR="00C76985" w:rsidRPr="00DC6783">
              <w:t xml:space="preserve"> depicting </w:t>
            </w:r>
            <w:r w:rsidR="001D6F65">
              <w:t>the hydrologic study area</w:t>
            </w:r>
            <w:r>
              <w:t>s</w:t>
            </w:r>
          </w:p>
        </w:tc>
      </w:tr>
      <w:tr w:rsidR="00C76985" w14:paraId="7530F302" w14:textId="77777777" w:rsidTr="00540600">
        <w:tc>
          <w:tcPr>
            <w:tcW w:w="2797" w:type="dxa"/>
            <w:vAlign w:val="center"/>
          </w:tcPr>
          <w:p w14:paraId="236C90F8" w14:textId="559086DF" w:rsidR="00C76985" w:rsidRDefault="006A1A51" w:rsidP="0096038C">
            <w:pPr>
              <w:pStyle w:val="TableTextleft"/>
            </w:pPr>
            <w:proofErr w:type="spellStart"/>
            <w:r w:rsidRPr="006A1A51">
              <w:t>ngila_topo.bil</w:t>
            </w:r>
            <w:proofErr w:type="spellEnd"/>
          </w:p>
          <w:p w14:paraId="1C31196D" w14:textId="2A246125" w:rsidR="006A1A51" w:rsidRPr="008F3364" w:rsidRDefault="006A1A51" w:rsidP="0096038C">
            <w:pPr>
              <w:pStyle w:val="TableTextleft"/>
            </w:pPr>
            <w:proofErr w:type="spellStart"/>
            <w:r>
              <w:t>s</w:t>
            </w:r>
            <w:r w:rsidRPr="006A1A51">
              <w:t>gila_topo.bil</w:t>
            </w:r>
            <w:proofErr w:type="spellEnd"/>
          </w:p>
        </w:tc>
        <w:tc>
          <w:tcPr>
            <w:tcW w:w="996" w:type="dxa"/>
            <w:vAlign w:val="center"/>
          </w:tcPr>
          <w:p w14:paraId="22A93ED2" w14:textId="77777777" w:rsidR="00C76985" w:rsidRPr="008F3364" w:rsidRDefault="00C76985" w:rsidP="0096038C">
            <w:pPr>
              <w:pStyle w:val="TableText"/>
            </w:pPr>
            <w:r w:rsidRPr="008F3364">
              <w:t>grid</w:t>
            </w:r>
          </w:p>
        </w:tc>
        <w:tc>
          <w:tcPr>
            <w:tcW w:w="5723" w:type="dxa"/>
          </w:tcPr>
          <w:p w14:paraId="51DBB80F" w14:textId="613B69A7" w:rsidR="00C76985" w:rsidRPr="008F3364" w:rsidRDefault="00C76985" w:rsidP="00A95E1B">
            <w:pPr>
              <w:pStyle w:val="TableTextleft"/>
            </w:pPr>
            <w:r w:rsidRPr="008F3364">
              <w:t xml:space="preserve">Mosaiced 3-meter </w:t>
            </w:r>
            <w:r w:rsidR="00B51885">
              <w:t>DEM</w:t>
            </w:r>
            <w:r w:rsidR="006A1A51">
              <w:t>s</w:t>
            </w:r>
            <w:r w:rsidR="00B51885">
              <w:t xml:space="preserve"> </w:t>
            </w:r>
          </w:p>
        </w:tc>
      </w:tr>
      <w:tr w:rsidR="00540600" w14:paraId="733E4F8B" w14:textId="77777777" w:rsidTr="00540600">
        <w:trPr>
          <w:cnfStyle w:val="000000100000" w:firstRow="0" w:lastRow="0" w:firstColumn="0" w:lastColumn="0" w:oddVBand="0" w:evenVBand="0" w:oddHBand="1" w:evenHBand="0" w:firstRowFirstColumn="0" w:firstRowLastColumn="0" w:lastRowFirstColumn="0" w:lastRowLastColumn="0"/>
        </w:trPr>
        <w:tc>
          <w:tcPr>
            <w:tcW w:w="2797" w:type="dxa"/>
            <w:vAlign w:val="center"/>
          </w:tcPr>
          <w:p w14:paraId="430424E3" w14:textId="69E29993" w:rsidR="00540600" w:rsidRDefault="006A1A51" w:rsidP="0096038C">
            <w:pPr>
              <w:pStyle w:val="TableTextleft"/>
            </w:pPr>
            <w:proofErr w:type="spellStart"/>
            <w:r w:rsidRPr="006A1A51">
              <w:t>sgila_sinks.shp</w:t>
            </w:r>
            <w:proofErr w:type="spellEnd"/>
          </w:p>
        </w:tc>
        <w:tc>
          <w:tcPr>
            <w:tcW w:w="996" w:type="dxa"/>
            <w:vAlign w:val="center"/>
          </w:tcPr>
          <w:p w14:paraId="1107E39F" w14:textId="042790C8" w:rsidR="00540600" w:rsidRPr="008F3364" w:rsidRDefault="00540600" w:rsidP="0096038C">
            <w:pPr>
              <w:pStyle w:val="TableText"/>
            </w:pPr>
            <w:r>
              <w:t>point</w:t>
            </w:r>
          </w:p>
        </w:tc>
        <w:tc>
          <w:tcPr>
            <w:tcW w:w="5723" w:type="dxa"/>
          </w:tcPr>
          <w:p w14:paraId="76B4055A" w14:textId="7201A8C4" w:rsidR="00540600" w:rsidRDefault="00540600" w:rsidP="00A95E1B">
            <w:pPr>
              <w:pStyle w:val="TableTextleft"/>
            </w:pPr>
            <w:r>
              <w:t>Points where sinks are inserted into the terrain</w:t>
            </w:r>
          </w:p>
        </w:tc>
      </w:tr>
      <w:tr w:rsidR="00C76985" w14:paraId="220BE5A6" w14:textId="77777777" w:rsidTr="00540600">
        <w:tc>
          <w:tcPr>
            <w:tcW w:w="2797" w:type="dxa"/>
            <w:vAlign w:val="center"/>
          </w:tcPr>
          <w:p w14:paraId="09EC6B75" w14:textId="03B7A901" w:rsidR="00C76985" w:rsidRPr="008F3364" w:rsidRDefault="006A1A51" w:rsidP="0096038C">
            <w:pPr>
              <w:pStyle w:val="TableTextleft"/>
            </w:pPr>
            <w:proofErr w:type="spellStart"/>
            <w:r w:rsidRPr="006A1A51">
              <w:lastRenderedPageBreak/>
              <w:t>ngila_burn.shp</w:t>
            </w:r>
            <w:proofErr w:type="spellEnd"/>
          </w:p>
        </w:tc>
        <w:tc>
          <w:tcPr>
            <w:tcW w:w="996" w:type="dxa"/>
            <w:vAlign w:val="center"/>
          </w:tcPr>
          <w:p w14:paraId="4DE32F0F" w14:textId="77777777" w:rsidR="00C76985" w:rsidRPr="008F3364" w:rsidRDefault="00C76985" w:rsidP="0096038C">
            <w:pPr>
              <w:pStyle w:val="TableText"/>
            </w:pPr>
            <w:r w:rsidRPr="008F3364">
              <w:t>polyline</w:t>
            </w:r>
          </w:p>
        </w:tc>
        <w:tc>
          <w:tcPr>
            <w:tcW w:w="5723" w:type="dxa"/>
          </w:tcPr>
          <w:p w14:paraId="1F913E33" w14:textId="1F49040D" w:rsidR="00C76985" w:rsidRPr="008F3364" w:rsidRDefault="00B51885" w:rsidP="00A95E1B">
            <w:pPr>
              <w:pStyle w:val="TableTextleft"/>
            </w:pPr>
            <w:r>
              <w:t>Burn lines</w:t>
            </w:r>
          </w:p>
        </w:tc>
      </w:tr>
      <w:tr w:rsidR="00C76985" w14:paraId="6A70792B" w14:textId="77777777" w:rsidTr="006A1A51">
        <w:trPr>
          <w:cnfStyle w:val="000000100000" w:firstRow="0" w:lastRow="0" w:firstColumn="0" w:lastColumn="0" w:oddVBand="0" w:evenVBand="0" w:oddHBand="1" w:evenHBand="0" w:firstRowFirstColumn="0" w:firstRowLastColumn="0" w:lastRowFirstColumn="0" w:lastRowLastColumn="0"/>
        </w:trPr>
        <w:tc>
          <w:tcPr>
            <w:tcW w:w="2797" w:type="dxa"/>
            <w:vAlign w:val="center"/>
          </w:tcPr>
          <w:p w14:paraId="726E79AB" w14:textId="49BF53A9" w:rsidR="00C76985" w:rsidRDefault="006A1A51" w:rsidP="0096038C">
            <w:pPr>
              <w:pStyle w:val="TableTextleft"/>
            </w:pPr>
            <w:proofErr w:type="spellStart"/>
            <w:r w:rsidRPr="006A1A51">
              <w:t>ngila_f</w:t>
            </w:r>
            <w:r>
              <w:t>d</w:t>
            </w:r>
            <w:r w:rsidRPr="006A1A51">
              <w:t>.bil</w:t>
            </w:r>
            <w:proofErr w:type="spellEnd"/>
          </w:p>
          <w:p w14:paraId="17D3A022" w14:textId="5527FEA1" w:rsidR="006A1A51" w:rsidRPr="008F3364" w:rsidRDefault="006A1A51" w:rsidP="0096038C">
            <w:pPr>
              <w:pStyle w:val="TableTextleft"/>
            </w:pPr>
            <w:proofErr w:type="spellStart"/>
            <w:r>
              <w:t>s</w:t>
            </w:r>
            <w:r w:rsidRPr="006A1A51">
              <w:t>gila_f</w:t>
            </w:r>
            <w:r>
              <w:t>d</w:t>
            </w:r>
            <w:r w:rsidRPr="006A1A51">
              <w:t>.bil</w:t>
            </w:r>
            <w:proofErr w:type="spellEnd"/>
          </w:p>
        </w:tc>
        <w:tc>
          <w:tcPr>
            <w:tcW w:w="996" w:type="dxa"/>
            <w:vAlign w:val="center"/>
          </w:tcPr>
          <w:p w14:paraId="2CB2E9E1" w14:textId="77777777" w:rsidR="00C76985" w:rsidRPr="008F3364" w:rsidRDefault="00C76985" w:rsidP="0096038C">
            <w:pPr>
              <w:pStyle w:val="TableText"/>
            </w:pPr>
            <w:r w:rsidRPr="008F3364">
              <w:t>grid</w:t>
            </w:r>
          </w:p>
        </w:tc>
        <w:tc>
          <w:tcPr>
            <w:tcW w:w="5723" w:type="dxa"/>
            <w:vAlign w:val="center"/>
          </w:tcPr>
          <w:p w14:paraId="66C3390C" w14:textId="133E9421" w:rsidR="006A1A51" w:rsidRPr="008F3364" w:rsidRDefault="00C76985" w:rsidP="006A1A51">
            <w:pPr>
              <w:pStyle w:val="TableTextleft"/>
            </w:pPr>
            <w:r w:rsidRPr="008F3364">
              <w:t>Flow direction grid</w:t>
            </w:r>
            <w:r w:rsidR="006A1A51">
              <w:t>s</w:t>
            </w:r>
          </w:p>
        </w:tc>
      </w:tr>
      <w:tr w:rsidR="00C76985" w14:paraId="5DF3ABCD" w14:textId="77777777" w:rsidTr="006240AF">
        <w:trPr>
          <w:trHeight w:val="660"/>
        </w:trPr>
        <w:tc>
          <w:tcPr>
            <w:tcW w:w="2797" w:type="dxa"/>
            <w:vAlign w:val="center"/>
          </w:tcPr>
          <w:p w14:paraId="357C4DCA" w14:textId="57FA8F41" w:rsidR="006A1A51" w:rsidRDefault="006A1A51" w:rsidP="006A1A51">
            <w:pPr>
              <w:pStyle w:val="TableTextleft"/>
            </w:pPr>
            <w:proofErr w:type="spellStart"/>
            <w:r w:rsidRPr="006A1A51">
              <w:t>ngila_f</w:t>
            </w:r>
            <w:r>
              <w:t>a</w:t>
            </w:r>
            <w:r w:rsidRPr="006A1A51">
              <w:t>.bil</w:t>
            </w:r>
            <w:proofErr w:type="spellEnd"/>
          </w:p>
          <w:p w14:paraId="77E55177" w14:textId="76CF9BAE" w:rsidR="00C76985" w:rsidRPr="008F3364" w:rsidRDefault="006A1A51" w:rsidP="0096038C">
            <w:pPr>
              <w:pStyle w:val="TableTextleft"/>
            </w:pPr>
            <w:proofErr w:type="spellStart"/>
            <w:r>
              <w:t>s</w:t>
            </w:r>
            <w:r w:rsidRPr="006A1A51">
              <w:t>gila_f</w:t>
            </w:r>
            <w:r>
              <w:t>a</w:t>
            </w:r>
            <w:r w:rsidRPr="006A1A51">
              <w:t>.bil</w:t>
            </w:r>
            <w:proofErr w:type="spellEnd"/>
          </w:p>
        </w:tc>
        <w:tc>
          <w:tcPr>
            <w:tcW w:w="996" w:type="dxa"/>
            <w:vAlign w:val="center"/>
          </w:tcPr>
          <w:p w14:paraId="3373432F" w14:textId="77777777" w:rsidR="00C76985" w:rsidRPr="008F3364" w:rsidRDefault="00C76985" w:rsidP="0096038C">
            <w:pPr>
              <w:pStyle w:val="TableText"/>
            </w:pPr>
            <w:r w:rsidRPr="008F3364">
              <w:t>grid</w:t>
            </w:r>
          </w:p>
        </w:tc>
        <w:tc>
          <w:tcPr>
            <w:tcW w:w="5723" w:type="dxa"/>
            <w:vAlign w:val="center"/>
          </w:tcPr>
          <w:p w14:paraId="67E52CC7" w14:textId="77777777" w:rsidR="00C76985" w:rsidRPr="008F3364" w:rsidRDefault="00C76985" w:rsidP="006A1A51">
            <w:pPr>
              <w:pStyle w:val="TableTextleft"/>
            </w:pPr>
            <w:r w:rsidRPr="008F3364">
              <w:t>Flow accumulation grid</w:t>
            </w:r>
          </w:p>
        </w:tc>
      </w:tr>
      <w:tr w:rsidR="00C76985" w14:paraId="55BE2DE6" w14:textId="77777777" w:rsidTr="00540600">
        <w:trPr>
          <w:cnfStyle w:val="000000100000" w:firstRow="0" w:lastRow="0" w:firstColumn="0" w:lastColumn="0" w:oddVBand="0" w:evenVBand="0" w:oddHBand="1" w:evenHBand="0" w:firstRowFirstColumn="0" w:firstRowLastColumn="0" w:lastRowFirstColumn="0" w:lastRowLastColumn="0"/>
        </w:trPr>
        <w:tc>
          <w:tcPr>
            <w:tcW w:w="2797" w:type="dxa"/>
            <w:vAlign w:val="center"/>
          </w:tcPr>
          <w:p w14:paraId="3596AE29" w14:textId="77777777" w:rsidR="00C76985" w:rsidRDefault="006A1A51" w:rsidP="0096038C">
            <w:pPr>
              <w:pStyle w:val="TableTextleft"/>
            </w:pPr>
            <w:r>
              <w:t>ngila</w:t>
            </w:r>
            <w:r w:rsidR="00B7547D">
              <w:t>_</w:t>
            </w:r>
            <w:r w:rsidR="00C76985" w:rsidRPr="008F3364">
              <w:t>basinpolys_0.1.shp</w:t>
            </w:r>
          </w:p>
          <w:p w14:paraId="0C1662E6" w14:textId="593D5A4F" w:rsidR="006A1A51" w:rsidRPr="008F3364" w:rsidRDefault="006A1A51" w:rsidP="0096038C">
            <w:pPr>
              <w:pStyle w:val="TableTextleft"/>
            </w:pPr>
            <w:r>
              <w:t>sgila_</w:t>
            </w:r>
            <w:r w:rsidRPr="008F3364">
              <w:t>basinpolys_0.1.shp</w:t>
            </w:r>
          </w:p>
        </w:tc>
        <w:tc>
          <w:tcPr>
            <w:tcW w:w="996" w:type="dxa"/>
            <w:vAlign w:val="center"/>
          </w:tcPr>
          <w:p w14:paraId="51DCDB22" w14:textId="77777777" w:rsidR="00C76985" w:rsidRPr="008F3364" w:rsidRDefault="00C76985" w:rsidP="0096038C">
            <w:pPr>
              <w:pStyle w:val="TableText"/>
            </w:pPr>
            <w:r w:rsidRPr="008F3364">
              <w:t>polygon</w:t>
            </w:r>
          </w:p>
        </w:tc>
        <w:tc>
          <w:tcPr>
            <w:tcW w:w="5723" w:type="dxa"/>
          </w:tcPr>
          <w:p w14:paraId="20CF8F6E" w14:textId="4884A105" w:rsidR="00C76985" w:rsidRPr="008F3364" w:rsidRDefault="00C76985" w:rsidP="00A95E1B">
            <w:pPr>
              <w:pStyle w:val="TableTextleft"/>
            </w:pPr>
            <w:r w:rsidRPr="008F3364">
              <w:t>Basins delineated up to a threshold of 0.1 square mile of drainage area</w:t>
            </w:r>
          </w:p>
        </w:tc>
      </w:tr>
      <w:tr w:rsidR="00C76985" w14:paraId="1C8FF356" w14:textId="77777777" w:rsidTr="00540600">
        <w:tc>
          <w:tcPr>
            <w:tcW w:w="2797" w:type="dxa"/>
            <w:vAlign w:val="center"/>
          </w:tcPr>
          <w:p w14:paraId="44AB6DC5" w14:textId="77777777" w:rsidR="00C76985" w:rsidRDefault="006A1A51" w:rsidP="0096038C">
            <w:pPr>
              <w:pStyle w:val="TableTextleft"/>
            </w:pPr>
            <w:r>
              <w:t>ngila</w:t>
            </w:r>
            <w:r w:rsidR="00B7547D">
              <w:t>_</w:t>
            </w:r>
            <w:r w:rsidR="00C76985" w:rsidRPr="008F3364">
              <w:t>basinpaths_0.1_join.shp</w:t>
            </w:r>
          </w:p>
          <w:p w14:paraId="7BF3C092" w14:textId="4C5D0BF8" w:rsidR="006A1A51" w:rsidRPr="008F3364" w:rsidRDefault="006A1A51" w:rsidP="0096038C">
            <w:pPr>
              <w:pStyle w:val="TableTextleft"/>
            </w:pPr>
            <w:r>
              <w:t>sgila_</w:t>
            </w:r>
            <w:r w:rsidRPr="008F3364">
              <w:t>basinpaths_0.1_join.shp</w:t>
            </w:r>
          </w:p>
        </w:tc>
        <w:tc>
          <w:tcPr>
            <w:tcW w:w="996" w:type="dxa"/>
            <w:vAlign w:val="center"/>
          </w:tcPr>
          <w:p w14:paraId="512F9015" w14:textId="77777777" w:rsidR="00C76985" w:rsidRPr="008F3364" w:rsidRDefault="00C76985" w:rsidP="0096038C">
            <w:pPr>
              <w:pStyle w:val="TableText"/>
            </w:pPr>
            <w:r w:rsidRPr="008F3364">
              <w:t>polyline</w:t>
            </w:r>
          </w:p>
        </w:tc>
        <w:tc>
          <w:tcPr>
            <w:tcW w:w="5723" w:type="dxa"/>
          </w:tcPr>
          <w:p w14:paraId="28B756F6" w14:textId="23B80E7F" w:rsidR="00C76985" w:rsidRPr="008F3364" w:rsidRDefault="00C76985" w:rsidP="00A95E1B">
            <w:pPr>
              <w:pStyle w:val="TableTextleft"/>
            </w:pPr>
            <w:r w:rsidRPr="008F3364">
              <w:t>Hydrologic flow paths up to 0.1 square mile of drainage area</w:t>
            </w:r>
            <w:r w:rsidR="005A62F4">
              <w:t>.</w:t>
            </w:r>
            <w:r w:rsidR="00161122">
              <w:t xml:space="preserve"> </w:t>
            </w:r>
            <w:r w:rsidR="005A62F4">
              <w:t>Each path has a unique stream</w:t>
            </w:r>
            <w:r w:rsidR="0096038C">
              <w:t xml:space="preserve"> ID that is </w:t>
            </w:r>
            <w:proofErr w:type="gramStart"/>
            <w:r w:rsidR="005A62F4">
              <w:t>similar to</w:t>
            </w:r>
            <w:proofErr w:type="gramEnd"/>
            <w:r w:rsidR="005A62F4">
              <w:t xml:space="preserve"> </w:t>
            </w:r>
            <w:r w:rsidR="0096038C">
              <w:t xml:space="preserve">the </w:t>
            </w:r>
            <w:r w:rsidR="005A62F4">
              <w:t>stream order used to name the streams in the hydraulic models and determine where flows can be extracted from the flow grids</w:t>
            </w:r>
          </w:p>
        </w:tc>
      </w:tr>
      <w:tr w:rsidR="00C76985" w14:paraId="70EEC9BD" w14:textId="77777777" w:rsidTr="006A1A51">
        <w:trPr>
          <w:cnfStyle w:val="000000100000" w:firstRow="0" w:lastRow="0" w:firstColumn="0" w:lastColumn="0" w:oddVBand="0" w:evenVBand="0" w:oddHBand="1" w:evenHBand="0" w:firstRowFirstColumn="0" w:firstRowLastColumn="0" w:lastRowFirstColumn="0" w:lastRowLastColumn="0"/>
        </w:trPr>
        <w:tc>
          <w:tcPr>
            <w:tcW w:w="2797" w:type="dxa"/>
            <w:vAlign w:val="center"/>
          </w:tcPr>
          <w:p w14:paraId="2EDF45C5" w14:textId="77777777" w:rsidR="00C76985" w:rsidRDefault="006A1A51" w:rsidP="0096038C">
            <w:pPr>
              <w:pStyle w:val="TableTextleft"/>
            </w:pPr>
            <w:r>
              <w:t>ngila</w:t>
            </w:r>
            <w:r w:rsidR="00B7547D">
              <w:t>_</w:t>
            </w:r>
            <w:r w:rsidR="00C76985" w:rsidRPr="008F3364">
              <w:t>basinpolys_1.shp</w:t>
            </w:r>
          </w:p>
          <w:p w14:paraId="5976E728" w14:textId="219742C7" w:rsidR="006A1A51" w:rsidRPr="008F3364" w:rsidRDefault="006A1A51" w:rsidP="0096038C">
            <w:pPr>
              <w:pStyle w:val="TableTextleft"/>
            </w:pPr>
            <w:r>
              <w:t>sgila_</w:t>
            </w:r>
            <w:r w:rsidRPr="008F3364">
              <w:t>basinpolys_1.shp</w:t>
            </w:r>
          </w:p>
        </w:tc>
        <w:tc>
          <w:tcPr>
            <w:tcW w:w="996" w:type="dxa"/>
            <w:vAlign w:val="center"/>
          </w:tcPr>
          <w:p w14:paraId="418EDD39" w14:textId="77777777" w:rsidR="00C76985" w:rsidRPr="008F3364" w:rsidRDefault="00C76985" w:rsidP="0096038C">
            <w:pPr>
              <w:pStyle w:val="TableText"/>
            </w:pPr>
            <w:r w:rsidRPr="008F3364">
              <w:t>polygon</w:t>
            </w:r>
          </w:p>
        </w:tc>
        <w:tc>
          <w:tcPr>
            <w:tcW w:w="5723" w:type="dxa"/>
            <w:vAlign w:val="center"/>
          </w:tcPr>
          <w:p w14:paraId="20C99892" w14:textId="77777777" w:rsidR="00C76985" w:rsidRPr="008F3364" w:rsidRDefault="00C76985" w:rsidP="006A1A51">
            <w:pPr>
              <w:pStyle w:val="TableTextleft"/>
            </w:pPr>
            <w:r w:rsidRPr="008F3364">
              <w:t>Basins delineated up to a threshold of 1 square mile of drainage area</w:t>
            </w:r>
          </w:p>
        </w:tc>
      </w:tr>
      <w:tr w:rsidR="00C76985" w14:paraId="1319ABB4" w14:textId="77777777" w:rsidTr="006A1A51">
        <w:tc>
          <w:tcPr>
            <w:tcW w:w="2797" w:type="dxa"/>
            <w:vAlign w:val="center"/>
          </w:tcPr>
          <w:p w14:paraId="170A711B" w14:textId="77777777" w:rsidR="00C76985" w:rsidRDefault="006A1A51" w:rsidP="00F8705F">
            <w:pPr>
              <w:pStyle w:val="TableTextleft"/>
              <w:keepNext/>
            </w:pPr>
            <w:r>
              <w:t>ngila</w:t>
            </w:r>
            <w:r w:rsidR="00B7547D">
              <w:t>_</w:t>
            </w:r>
            <w:r w:rsidR="00C76985" w:rsidRPr="008F3364">
              <w:t>basinpaths_1_join.shp</w:t>
            </w:r>
          </w:p>
          <w:p w14:paraId="13BE5A6A" w14:textId="59D58236" w:rsidR="006A1A51" w:rsidRPr="008F3364" w:rsidRDefault="006A1A51" w:rsidP="00F8705F">
            <w:pPr>
              <w:pStyle w:val="TableTextleft"/>
              <w:keepNext/>
            </w:pPr>
            <w:r>
              <w:t>sgila_</w:t>
            </w:r>
            <w:r w:rsidRPr="008F3364">
              <w:t>basinpaths_1_join.shp</w:t>
            </w:r>
          </w:p>
        </w:tc>
        <w:tc>
          <w:tcPr>
            <w:tcW w:w="996" w:type="dxa"/>
            <w:vAlign w:val="center"/>
          </w:tcPr>
          <w:p w14:paraId="089F46A3" w14:textId="77777777" w:rsidR="00C76985" w:rsidRPr="008F3364" w:rsidRDefault="00C76985" w:rsidP="00F8705F">
            <w:pPr>
              <w:pStyle w:val="TableText"/>
              <w:keepNext/>
            </w:pPr>
            <w:r w:rsidRPr="008F3364">
              <w:t>polyline</w:t>
            </w:r>
          </w:p>
        </w:tc>
        <w:tc>
          <w:tcPr>
            <w:tcW w:w="5723" w:type="dxa"/>
            <w:vAlign w:val="center"/>
          </w:tcPr>
          <w:p w14:paraId="6165A28B" w14:textId="77777777" w:rsidR="00C76985" w:rsidRPr="008F3364" w:rsidRDefault="00C76985" w:rsidP="006A1A51">
            <w:pPr>
              <w:pStyle w:val="TableTextleft"/>
              <w:keepNext/>
            </w:pPr>
            <w:r w:rsidRPr="008F3364">
              <w:t>Hydrologic flow paths up to 1 square mile of drainage area</w:t>
            </w:r>
          </w:p>
        </w:tc>
      </w:tr>
    </w:tbl>
    <w:p w14:paraId="16B02C5B" w14:textId="3D0F7C2D" w:rsidR="00AE209B" w:rsidRDefault="00AE209B" w:rsidP="00B409A1">
      <w:pPr>
        <w:pStyle w:val="Heading2"/>
      </w:pPr>
      <w:bookmarkStart w:id="34" w:name="_Ref441648027"/>
      <w:bookmarkStart w:id="35" w:name="_Ref441661883"/>
      <w:bookmarkStart w:id="36" w:name="_Toc536711101"/>
      <w:bookmarkStart w:id="37" w:name="_Toc38535425"/>
      <w:bookmarkStart w:id="38" w:name="_Toc38535445"/>
      <w:bookmarkStart w:id="39" w:name="_Toc38535490"/>
      <w:bookmarkStart w:id="40" w:name="_Toc105411304"/>
      <w:r>
        <w:t xml:space="preserve">Peak Flows Computed from </w:t>
      </w:r>
      <w:r w:rsidR="004626E6">
        <w:t xml:space="preserve">Rural </w:t>
      </w:r>
      <w:r>
        <w:t>Regression Equations</w:t>
      </w:r>
      <w:bookmarkEnd w:id="34"/>
      <w:bookmarkEnd w:id="35"/>
      <w:bookmarkEnd w:id="36"/>
      <w:bookmarkEnd w:id="37"/>
      <w:bookmarkEnd w:id="38"/>
      <w:bookmarkEnd w:id="39"/>
      <w:bookmarkEnd w:id="40"/>
    </w:p>
    <w:p w14:paraId="7FA250CF" w14:textId="31B56EBC" w:rsidR="00AE209B" w:rsidRDefault="00C66043" w:rsidP="00AE209B">
      <w:r w:rsidRPr="003B0AF3">
        <w:t xml:space="preserve">Peak flow estimates for the </w:t>
      </w:r>
      <w:r>
        <w:t>10%, 4%, 2%, 1%</w:t>
      </w:r>
      <w:r w:rsidRPr="003B0AF3">
        <w:t xml:space="preserve">, </w:t>
      </w:r>
      <w:r w:rsidR="00C634B6">
        <w:t xml:space="preserve">1%-minus, </w:t>
      </w:r>
      <w:r w:rsidRPr="003B0AF3">
        <w:t>1%</w:t>
      </w:r>
      <w:r w:rsidR="00C634B6">
        <w:t>-p</w:t>
      </w:r>
      <w:r w:rsidRPr="003B0AF3">
        <w:t>lus</w:t>
      </w:r>
      <w:r>
        <w:t xml:space="preserve">, and 0.2% </w:t>
      </w:r>
      <w:r w:rsidRPr="003B0AF3">
        <w:t xml:space="preserve">flood events were derived using the rural regression equations presented in </w:t>
      </w:r>
      <w:r w:rsidR="00540600" w:rsidRPr="003B0AF3">
        <w:t>in “</w:t>
      </w:r>
      <w:r w:rsidR="00540600">
        <w:t>Methods for Estimating Magnitude and Frequency of Floods in Arizona, Developed with Unregulated and Rural Peak-Flow Data through Water Year 2010</w:t>
      </w:r>
      <w:r w:rsidR="00540600" w:rsidRPr="003B0AF3">
        <w:t>” (</w:t>
      </w:r>
      <w:proofErr w:type="spellStart"/>
      <w:r w:rsidR="00540600">
        <w:t>Paretti</w:t>
      </w:r>
      <w:proofErr w:type="spellEnd"/>
      <w:r w:rsidR="00540600">
        <w:t xml:space="preserve"> </w:t>
      </w:r>
      <w:r w:rsidR="00540600" w:rsidRPr="003B0AF3">
        <w:t>et al</w:t>
      </w:r>
      <w:r w:rsidR="00540600">
        <w:t>.</w:t>
      </w:r>
      <w:r w:rsidR="00540600" w:rsidRPr="003B0AF3">
        <w:t xml:space="preserve"> 201</w:t>
      </w:r>
      <w:r w:rsidR="00540600">
        <w:t>4</w:t>
      </w:r>
      <w:r w:rsidR="00540600" w:rsidRPr="003B0AF3">
        <w:t>)</w:t>
      </w:r>
      <w:r w:rsidR="0096038C">
        <w:t>,</w:t>
      </w:r>
      <w:r w:rsidRPr="003B0AF3">
        <w:t xml:space="preserve"> using primarily automated techniques.</w:t>
      </w:r>
      <w:r w:rsidR="00161122">
        <w:t xml:space="preserve"> </w:t>
      </w:r>
      <w:r w:rsidR="00AE209B" w:rsidRPr="006E3D66">
        <w:t xml:space="preserve">Flow grids were developed for each flow event and input parameters for drainage areas of 0.1 square mile or greater. </w:t>
      </w:r>
    </w:p>
    <w:p w14:paraId="1865EA45" w14:textId="2164B228" w:rsidR="00C634B6" w:rsidRPr="0067771D" w:rsidRDefault="00C634B6" w:rsidP="005E6920">
      <w:pPr>
        <w:pStyle w:val="Heading3"/>
      </w:pPr>
      <w:bookmarkStart w:id="41" w:name="_Toc105411305"/>
      <w:r>
        <w:t>North Gila</w:t>
      </w:r>
      <w:bookmarkEnd w:id="41"/>
    </w:p>
    <w:p w14:paraId="41113DFB" w14:textId="147290E3" w:rsidR="005E6920" w:rsidRDefault="005E6920" w:rsidP="005067B2">
      <w:pPr>
        <w:keepNext/>
        <w:keepLines/>
      </w:pPr>
      <w:r>
        <w:t>The north Gila watersheds are within the Central Highlands regression region where the regression parameters are drainage area, basin average precipitation, and basin average elevation.</w:t>
      </w:r>
    </w:p>
    <w:p w14:paraId="38A8605B" w14:textId="25C45214" w:rsidR="005067B2" w:rsidRDefault="009B1587" w:rsidP="005067B2">
      <w:pPr>
        <w:keepNext/>
        <w:keepLines/>
      </w:pPr>
      <w:r w:rsidRPr="00D428A4">
        <w:t xml:space="preserve">A grid of contributing drainage (in square miles) was created for all drainage areas of 0.1 square miles or </w:t>
      </w:r>
      <w:r w:rsidR="003F2E90" w:rsidRPr="0048792D">
        <w:t>greater.</w:t>
      </w:r>
      <w:r w:rsidR="005067B2">
        <w:t xml:space="preserve"> </w:t>
      </w:r>
    </w:p>
    <w:p w14:paraId="0DC4415B" w14:textId="00DDFBDC" w:rsidR="005E6920" w:rsidRDefault="005E6920" w:rsidP="005E6920">
      <w:r w:rsidRPr="0048792D">
        <w:t xml:space="preserve">The mean annual precipitation (1971-2000) gridded spatial data was obtained from </w:t>
      </w:r>
      <w:bookmarkStart w:id="42" w:name="_Hlk536716485"/>
      <w:r w:rsidRPr="0048792D">
        <w:t>PRISM (</w:t>
      </w:r>
      <w:hyperlink r:id="rId21" w:history="1">
        <w:r w:rsidRPr="0048792D">
          <w:rPr>
            <w:rStyle w:val="Hyperlink"/>
          </w:rPr>
          <w:t>http://www.prism.oregonstate.edu/</w:t>
        </w:r>
      </w:hyperlink>
      <w:r w:rsidRPr="0048792D">
        <w:t>).</w:t>
      </w:r>
      <w:r>
        <w:t xml:space="preserve"> </w:t>
      </w:r>
      <w:bookmarkEnd w:id="42"/>
      <w:r w:rsidRPr="0048792D">
        <w:t>The precipitation values were converted to inches, clipped to the study area</w:t>
      </w:r>
      <w:r>
        <w:t>,</w:t>
      </w:r>
      <w:r w:rsidRPr="0048792D">
        <w:t xml:space="preserve"> and reprojected to </w:t>
      </w:r>
      <w:r>
        <w:t>State Plane Arizona Eastern Zone, meters</w:t>
      </w:r>
      <w:r w:rsidRPr="0048792D">
        <w:t>.</w:t>
      </w:r>
      <w:r>
        <w:t xml:space="preserve"> </w:t>
      </w:r>
      <w:r w:rsidRPr="0048792D">
        <w:t>A grid of the area-weighted basin average precipitation was created for all the drainage areas of 0.1 square mile or more.</w:t>
      </w:r>
      <w:r>
        <w:t xml:space="preserve"> </w:t>
      </w:r>
    </w:p>
    <w:p w14:paraId="3D0BEA3F" w14:textId="7FD0F8C0" w:rsidR="005E6920" w:rsidRDefault="005E6920" w:rsidP="005E6920">
      <w:r>
        <w:t>The basin average elevation in feet was computed using the 3-meter topo described in the previous section.</w:t>
      </w:r>
    </w:p>
    <w:p w14:paraId="347C8B09" w14:textId="78148F65" w:rsidR="00C3014E" w:rsidRDefault="00C3014E" w:rsidP="00493AC4">
      <w:r w:rsidRPr="003F53AE">
        <w:rPr>
          <w:noProof/>
        </w:rPr>
        <w:lastRenderedPageBreak/>
        <w:drawing>
          <wp:anchor distT="0" distB="0" distL="114300" distR="114300" simplePos="0" relativeHeight="251699200" behindDoc="0" locked="0" layoutInCell="1" allowOverlap="1" wp14:anchorId="67C0B304" wp14:editId="3EC32692">
            <wp:simplePos x="0" y="0"/>
            <wp:positionH relativeFrom="margin">
              <wp:posOffset>1101725</wp:posOffset>
            </wp:positionH>
            <wp:positionV relativeFrom="paragraph">
              <wp:posOffset>599440</wp:posOffset>
            </wp:positionV>
            <wp:extent cx="3739896" cy="475488"/>
            <wp:effectExtent l="0" t="0" r="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p.jpg"/>
                    <pic:cNvPicPr/>
                  </pic:nvPicPr>
                  <pic:blipFill rotWithShape="1">
                    <a:blip r:embed="rId22">
                      <a:extLst>
                        <a:ext uri="{28A0092B-C50C-407E-A947-70E740481C1C}">
                          <a14:useLocalDpi xmlns:a14="http://schemas.microsoft.com/office/drawing/2010/main" val="0"/>
                        </a:ext>
                      </a:extLst>
                    </a:blip>
                    <a:srcRect t="19665" b="14068"/>
                    <a:stretch/>
                  </pic:blipFill>
                  <pic:spPr bwMode="auto">
                    <a:xfrm>
                      <a:off x="0" y="0"/>
                      <a:ext cx="3739896" cy="475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3AC4" w:rsidRPr="003F53AE">
        <w:t xml:space="preserve">The average </w:t>
      </w:r>
      <w:bookmarkStart w:id="43" w:name="_Hlk536705259"/>
      <w:r w:rsidR="00493AC4" w:rsidRPr="003F53AE">
        <w:t xml:space="preserve">standard errors of prediction </w:t>
      </w:r>
      <w:r w:rsidR="00493AC4" w:rsidRPr="00E471CB">
        <w:t>(</w:t>
      </w:r>
      <w:r w:rsidR="00493AC4" w:rsidRPr="00C1016C">
        <w:rPr>
          <w:i/>
        </w:rPr>
        <w:t>SEP</w:t>
      </w:r>
      <w:bookmarkEnd w:id="43"/>
      <w:r w:rsidR="00493AC4" w:rsidRPr="00E471CB">
        <w:t xml:space="preserve">) </w:t>
      </w:r>
      <w:r w:rsidR="009B1587">
        <w:t xml:space="preserve">for the 1% event </w:t>
      </w:r>
      <w:r w:rsidR="003F2E90">
        <w:t>are</w:t>
      </w:r>
      <w:r w:rsidR="009B1587">
        <w:t xml:space="preserve"> </w:t>
      </w:r>
      <w:r w:rsidR="005E6920">
        <w:t>27.1</w:t>
      </w:r>
      <w:r w:rsidR="00493AC4" w:rsidRPr="003F53AE">
        <w:t>%</w:t>
      </w:r>
      <w:r w:rsidR="00493AC4">
        <w:t xml:space="preserve"> </w:t>
      </w:r>
      <w:r w:rsidR="00493AC4" w:rsidRPr="003F53AE">
        <w:t xml:space="preserve">in the </w:t>
      </w:r>
      <w:r w:rsidR="005E6920">
        <w:t>Central Highlands R</w:t>
      </w:r>
      <w:r w:rsidR="0019468D">
        <w:t>e</w:t>
      </w:r>
      <w:r w:rsidR="005E6920">
        <w:t>gion</w:t>
      </w:r>
      <w:r w:rsidR="00493AC4" w:rsidRPr="003F53AE">
        <w:t>.</w:t>
      </w:r>
      <w:r w:rsidR="00161122">
        <w:t xml:space="preserve"> </w:t>
      </w:r>
      <w:r w:rsidR="00493AC4" w:rsidRPr="003F53AE">
        <w:t>The 1% plus</w:t>
      </w:r>
      <w:r w:rsidR="005067B2">
        <w:t xml:space="preserve"> and 1% minus</w:t>
      </w:r>
      <w:r w:rsidR="00493AC4" w:rsidRPr="003F53AE">
        <w:t xml:space="preserve"> gridded flows were computed using the </w:t>
      </w:r>
      <w:r w:rsidR="00FA3495">
        <w:t xml:space="preserve">SEP </w:t>
      </w:r>
      <w:r w:rsidR="00493AC4" w:rsidRPr="003F53AE">
        <w:t>as shown in the equation below:</w:t>
      </w:r>
    </w:p>
    <w:p w14:paraId="65DB85B2" w14:textId="2F55CD3A" w:rsidR="00BF34ED" w:rsidRPr="00DA7056" w:rsidRDefault="00586438">
      <w:pPr>
        <w:spacing w:before="0" w:after="0"/>
      </w:pPr>
      <w:r>
        <w:t xml:space="preserve">The flows for the entire </w:t>
      </w:r>
      <w:r w:rsidR="005E6920">
        <w:t xml:space="preserve">north Gila </w:t>
      </w:r>
      <w:r>
        <w:t xml:space="preserve">study area were computed for </w:t>
      </w:r>
      <w:r w:rsidR="009B1587">
        <w:t xml:space="preserve">the </w:t>
      </w:r>
      <w:r w:rsidR="005E6920">
        <w:t xml:space="preserve">Central Highlands </w:t>
      </w:r>
      <w:r>
        <w:t xml:space="preserve">region using the equations in Table </w:t>
      </w:r>
      <w:r w:rsidR="00C3014E">
        <w:t>9</w:t>
      </w:r>
      <w:r>
        <w:t xml:space="preserve"> of the USGS </w:t>
      </w:r>
      <w:r w:rsidR="00493AC4">
        <w:t xml:space="preserve">report </w:t>
      </w:r>
      <w:r w:rsidR="00493AC4" w:rsidRPr="003B0AF3">
        <w:t>(</w:t>
      </w:r>
      <w:proofErr w:type="spellStart"/>
      <w:r w:rsidR="00C3014E">
        <w:t>Paretti</w:t>
      </w:r>
      <w:proofErr w:type="spellEnd"/>
      <w:r w:rsidR="00493AC4" w:rsidRPr="003B0AF3">
        <w:t xml:space="preserve"> et al</w:t>
      </w:r>
      <w:r w:rsidR="00CA5D95">
        <w:t>.</w:t>
      </w:r>
      <w:r w:rsidR="00493AC4" w:rsidRPr="003B0AF3">
        <w:t xml:space="preserve"> 201</w:t>
      </w:r>
      <w:r w:rsidR="00C3014E">
        <w:t>4</w:t>
      </w:r>
      <w:r w:rsidR="00493AC4" w:rsidRPr="003B0AF3">
        <w:t>)</w:t>
      </w:r>
      <w:r w:rsidR="00493AC4">
        <w:t>.</w:t>
      </w:r>
      <w:r w:rsidR="00161122">
        <w:t xml:space="preserve"> </w:t>
      </w:r>
      <w:r w:rsidR="00AE209B" w:rsidRPr="003F53AE">
        <w:t>The delivered spatial files are describe</w:t>
      </w:r>
      <w:r w:rsidR="00493AC4">
        <w:t>d</w:t>
      </w:r>
      <w:r w:rsidR="00AE209B" w:rsidRPr="003F53AE">
        <w:t xml:space="preserve"> in </w:t>
      </w:r>
      <w:r w:rsidR="00F412B8">
        <w:fldChar w:fldCharType="begin"/>
      </w:r>
      <w:r w:rsidR="00F412B8">
        <w:instrText xml:space="preserve"> REF _Ref3381009 \h </w:instrText>
      </w:r>
      <w:r w:rsidR="00F412B8">
        <w:fldChar w:fldCharType="separate"/>
      </w:r>
      <w:r w:rsidR="00355179">
        <w:t xml:space="preserve">Table </w:t>
      </w:r>
      <w:r w:rsidR="00355179">
        <w:rPr>
          <w:noProof/>
        </w:rPr>
        <w:t>3</w:t>
      </w:r>
      <w:r w:rsidR="00355179">
        <w:noBreakHyphen/>
      </w:r>
      <w:r w:rsidR="00355179">
        <w:rPr>
          <w:noProof/>
        </w:rPr>
        <w:t>2</w:t>
      </w:r>
      <w:r w:rsidR="00F412B8">
        <w:fldChar w:fldCharType="end"/>
      </w:r>
      <w:r w:rsidR="00F412B8">
        <w:t xml:space="preserve"> </w:t>
      </w:r>
      <w:r w:rsidR="00AE209B" w:rsidRPr="003F53AE">
        <w:t>below.</w:t>
      </w:r>
      <w:r w:rsidR="00161122">
        <w:t xml:space="preserve"> </w:t>
      </w:r>
      <w:r w:rsidR="0028698F" w:rsidRPr="00D8766B">
        <w:t xml:space="preserve">All files listed below </w:t>
      </w:r>
      <w:r w:rsidR="0028698F">
        <w:t xml:space="preserve">were </w:t>
      </w:r>
      <w:r w:rsidR="0028698F" w:rsidRPr="00D8766B">
        <w:t xml:space="preserve">projected </w:t>
      </w:r>
      <w:r w:rsidR="00C3014E">
        <w:t xml:space="preserve">State Plane Arizona </w:t>
      </w:r>
      <w:r w:rsidR="005E6920">
        <w:t>Eastern</w:t>
      </w:r>
      <w:r w:rsidR="00C3014E">
        <w:t xml:space="preserve"> Zone, meters</w:t>
      </w:r>
      <w:r w:rsidR="0028698F" w:rsidRPr="00D8766B">
        <w:t>.</w:t>
      </w:r>
      <w:bookmarkStart w:id="44" w:name="_Ref536703364"/>
    </w:p>
    <w:p w14:paraId="1F92E58A" w14:textId="1560BB7C" w:rsidR="00AE209B" w:rsidRDefault="00AE209B" w:rsidP="00F8705F">
      <w:pPr>
        <w:pStyle w:val="TableHeadingleft"/>
      </w:pPr>
      <w:bookmarkStart w:id="45" w:name="_Ref3381009"/>
      <w:bookmarkStart w:id="46" w:name="_Toc99288608"/>
      <w:r>
        <w:t xml:space="preserve">Table </w:t>
      </w:r>
      <w:r w:rsidR="006C2FE7">
        <w:rPr>
          <w:noProof/>
        </w:rPr>
        <w:fldChar w:fldCharType="begin"/>
      </w:r>
      <w:r w:rsidR="006C2FE7">
        <w:rPr>
          <w:noProof/>
        </w:rPr>
        <w:instrText xml:space="preserve"> STYLEREF 1 \s </w:instrText>
      </w:r>
      <w:r w:rsidR="006C2FE7">
        <w:rPr>
          <w:noProof/>
        </w:rPr>
        <w:fldChar w:fldCharType="separate"/>
      </w:r>
      <w:r w:rsidR="00355179">
        <w:rPr>
          <w:noProof/>
        </w:rPr>
        <w:t>3</w:t>
      </w:r>
      <w:r w:rsidR="006C2FE7">
        <w:rPr>
          <w:noProof/>
        </w:rPr>
        <w:fldChar w:fldCharType="end"/>
      </w:r>
      <w:r w:rsidR="00E76145">
        <w:noBreakHyphen/>
      </w:r>
      <w:r w:rsidR="006C2FE7">
        <w:rPr>
          <w:noProof/>
        </w:rPr>
        <w:fldChar w:fldCharType="begin"/>
      </w:r>
      <w:r w:rsidR="006C2FE7">
        <w:rPr>
          <w:noProof/>
        </w:rPr>
        <w:instrText xml:space="preserve"> SEQ Table \* ARABIC \s 1 </w:instrText>
      </w:r>
      <w:r w:rsidR="006C2FE7">
        <w:rPr>
          <w:noProof/>
        </w:rPr>
        <w:fldChar w:fldCharType="separate"/>
      </w:r>
      <w:r w:rsidR="00355179">
        <w:rPr>
          <w:noProof/>
        </w:rPr>
        <w:t>2</w:t>
      </w:r>
      <w:r w:rsidR="006C2FE7">
        <w:rPr>
          <w:noProof/>
        </w:rPr>
        <w:fldChar w:fldCharType="end"/>
      </w:r>
      <w:bookmarkEnd w:id="44"/>
      <w:bookmarkEnd w:id="45"/>
      <w:r w:rsidR="00DB73EA">
        <w:rPr>
          <w:noProof/>
        </w:rPr>
        <w:t>:</w:t>
      </w:r>
      <w:r>
        <w:tab/>
        <w:t xml:space="preserve">Spatial files delivered for the computation of peak flows from unregulated regression equations </w:t>
      </w:r>
      <w:r w:rsidR="008F43C3">
        <w:t>for the north Gila study area</w:t>
      </w:r>
      <w:bookmarkEnd w:id="46"/>
    </w:p>
    <w:tbl>
      <w:tblPr>
        <w:tblStyle w:val="STARR"/>
        <w:tblW w:w="5000" w:type="pct"/>
        <w:tblLook w:val="0420" w:firstRow="1" w:lastRow="0" w:firstColumn="0" w:lastColumn="0" w:noHBand="0" w:noVBand="1"/>
      </w:tblPr>
      <w:tblGrid>
        <w:gridCol w:w="2941"/>
        <w:gridCol w:w="779"/>
        <w:gridCol w:w="5640"/>
      </w:tblGrid>
      <w:tr w:rsidR="00AE209B" w14:paraId="33426FC8" w14:textId="77777777" w:rsidTr="00C3014E">
        <w:trPr>
          <w:cnfStyle w:val="100000000000" w:firstRow="1" w:lastRow="0" w:firstColumn="0" w:lastColumn="0" w:oddVBand="0" w:evenVBand="0" w:oddHBand="0" w:evenHBand="0" w:firstRowFirstColumn="0" w:firstRowLastColumn="0" w:lastRowFirstColumn="0" w:lastRowLastColumn="0"/>
          <w:tblHeader/>
        </w:trPr>
        <w:tc>
          <w:tcPr>
            <w:tcW w:w="2941" w:type="dxa"/>
          </w:tcPr>
          <w:p w14:paraId="617CA111" w14:textId="77777777" w:rsidR="00AE209B" w:rsidRDefault="00AE209B" w:rsidP="00A95E1B">
            <w:pPr>
              <w:pStyle w:val="TableHeading"/>
            </w:pPr>
            <w:r>
              <w:t>File Name</w:t>
            </w:r>
          </w:p>
        </w:tc>
        <w:tc>
          <w:tcPr>
            <w:tcW w:w="779" w:type="dxa"/>
          </w:tcPr>
          <w:p w14:paraId="053C0363" w14:textId="77777777" w:rsidR="00AE209B" w:rsidRDefault="00AE209B" w:rsidP="00A95E1B">
            <w:pPr>
              <w:pStyle w:val="TableHeading"/>
            </w:pPr>
            <w:r>
              <w:t>Type</w:t>
            </w:r>
          </w:p>
        </w:tc>
        <w:tc>
          <w:tcPr>
            <w:tcW w:w="5640" w:type="dxa"/>
          </w:tcPr>
          <w:p w14:paraId="6A5AAA41" w14:textId="77777777" w:rsidR="00AE209B" w:rsidRDefault="00AE209B" w:rsidP="00A95E1B">
            <w:pPr>
              <w:pStyle w:val="TableHeading"/>
            </w:pPr>
            <w:r>
              <w:t>Description</w:t>
            </w:r>
          </w:p>
        </w:tc>
      </w:tr>
      <w:tr w:rsidR="00AE209B" w14:paraId="34F814DF" w14:textId="77777777" w:rsidTr="00C3014E">
        <w:trPr>
          <w:cnfStyle w:val="000000100000" w:firstRow="0" w:lastRow="0" w:firstColumn="0" w:lastColumn="0" w:oddVBand="0" w:evenVBand="0" w:oddHBand="1" w:evenHBand="0" w:firstRowFirstColumn="0" w:firstRowLastColumn="0" w:lastRowFirstColumn="0" w:lastRowLastColumn="0"/>
        </w:trPr>
        <w:tc>
          <w:tcPr>
            <w:tcW w:w="2941" w:type="dxa"/>
          </w:tcPr>
          <w:p w14:paraId="13619742" w14:textId="5605ECC8" w:rsidR="00AE209B" w:rsidRPr="00811D7B" w:rsidRDefault="008F43C3" w:rsidP="00A95E1B">
            <w:pPr>
              <w:pStyle w:val="TableTextleft"/>
            </w:pPr>
            <w:proofErr w:type="spellStart"/>
            <w:r>
              <w:t>ngila</w:t>
            </w:r>
            <w:r w:rsidR="00B10D4D">
              <w:t>_</w:t>
            </w:r>
            <w:r w:rsidR="00AE209B" w:rsidRPr="00811D7B">
              <w:t>sqmi.tif</w:t>
            </w:r>
            <w:proofErr w:type="spellEnd"/>
          </w:p>
        </w:tc>
        <w:tc>
          <w:tcPr>
            <w:tcW w:w="779" w:type="dxa"/>
          </w:tcPr>
          <w:p w14:paraId="21F48663" w14:textId="77777777" w:rsidR="00AE209B" w:rsidRPr="00811D7B" w:rsidRDefault="00AE209B" w:rsidP="00A95E1B">
            <w:pPr>
              <w:pStyle w:val="TableText"/>
            </w:pPr>
            <w:r w:rsidRPr="00811D7B">
              <w:t>grid</w:t>
            </w:r>
          </w:p>
        </w:tc>
        <w:tc>
          <w:tcPr>
            <w:tcW w:w="5640" w:type="dxa"/>
          </w:tcPr>
          <w:p w14:paraId="3CD43B6A" w14:textId="4FBA579E" w:rsidR="00AE209B" w:rsidRPr="00811D7B" w:rsidRDefault="00AE209B" w:rsidP="00A95E1B">
            <w:pPr>
              <w:pStyle w:val="TableTextleft"/>
            </w:pPr>
            <w:r w:rsidRPr="00811D7B">
              <w:t>Contributing drainage area in square miles for all drainage areas of 0.1 square mile or greater</w:t>
            </w:r>
          </w:p>
        </w:tc>
      </w:tr>
      <w:tr w:rsidR="008F43C3" w14:paraId="7ED9B8DB" w14:textId="77777777" w:rsidTr="00C3014E">
        <w:trPr>
          <w:cnfStyle w:val="000000010000" w:firstRow="0" w:lastRow="0" w:firstColumn="0" w:lastColumn="0" w:oddVBand="0" w:evenVBand="0" w:oddHBand="0" w:evenHBand="1" w:firstRowFirstColumn="0" w:firstRowLastColumn="0" w:lastRowFirstColumn="0" w:lastRowLastColumn="0"/>
        </w:trPr>
        <w:tc>
          <w:tcPr>
            <w:tcW w:w="2941" w:type="dxa"/>
          </w:tcPr>
          <w:p w14:paraId="5BDBA8E9" w14:textId="5AA82362" w:rsidR="008F43C3" w:rsidRDefault="008F43C3" w:rsidP="008F43C3">
            <w:pPr>
              <w:pStyle w:val="TableTextleft"/>
            </w:pPr>
            <w:proofErr w:type="spellStart"/>
            <w:r w:rsidRPr="00A0455A">
              <w:t>ngila_precip.bil</w:t>
            </w:r>
            <w:proofErr w:type="spellEnd"/>
          </w:p>
        </w:tc>
        <w:tc>
          <w:tcPr>
            <w:tcW w:w="779" w:type="dxa"/>
          </w:tcPr>
          <w:p w14:paraId="14EBCAB0" w14:textId="6B7CE858" w:rsidR="008F43C3" w:rsidRPr="00811D7B" w:rsidRDefault="008F43C3" w:rsidP="008F43C3">
            <w:pPr>
              <w:pStyle w:val="TableText"/>
            </w:pPr>
            <w:r>
              <w:t>grid</w:t>
            </w:r>
          </w:p>
        </w:tc>
        <w:tc>
          <w:tcPr>
            <w:tcW w:w="5640" w:type="dxa"/>
          </w:tcPr>
          <w:p w14:paraId="34CB85D3" w14:textId="0E55C793" w:rsidR="008F43C3" w:rsidRDefault="008F43C3" w:rsidP="008F43C3">
            <w:pPr>
              <w:pStyle w:val="TableTextleft"/>
            </w:pPr>
            <w:r w:rsidRPr="001D0802">
              <w:t>PRISM precipitation grid clipped to the</w:t>
            </w:r>
            <w:r>
              <w:t xml:space="preserve"> contributing drainage area, re</w:t>
            </w:r>
            <w:r w:rsidRPr="001D0802">
              <w:t xml:space="preserve">projected to </w:t>
            </w:r>
            <w:r>
              <w:t>State Plane Arizona Eastern Zone, meters</w:t>
            </w:r>
            <w:r w:rsidRPr="001D0802">
              <w:t>, adjusted to 3-meter grid cells, and converted to inches</w:t>
            </w:r>
          </w:p>
        </w:tc>
      </w:tr>
      <w:tr w:rsidR="008F43C3" w14:paraId="4F7842D3" w14:textId="77777777" w:rsidTr="00C3014E">
        <w:trPr>
          <w:cnfStyle w:val="000000100000" w:firstRow="0" w:lastRow="0" w:firstColumn="0" w:lastColumn="0" w:oddVBand="0" w:evenVBand="0" w:oddHBand="1" w:evenHBand="0" w:firstRowFirstColumn="0" w:firstRowLastColumn="0" w:lastRowFirstColumn="0" w:lastRowLastColumn="0"/>
        </w:trPr>
        <w:tc>
          <w:tcPr>
            <w:tcW w:w="2941" w:type="dxa"/>
          </w:tcPr>
          <w:p w14:paraId="1DB5CAB7" w14:textId="0A2F0756" w:rsidR="008F43C3" w:rsidRDefault="008F43C3" w:rsidP="008F43C3">
            <w:pPr>
              <w:pStyle w:val="TableTextleft"/>
            </w:pPr>
            <w:proofErr w:type="spellStart"/>
            <w:r w:rsidRPr="008F43C3">
              <w:t>ngila_basinavgprecip.tif</w:t>
            </w:r>
            <w:proofErr w:type="spellEnd"/>
          </w:p>
        </w:tc>
        <w:tc>
          <w:tcPr>
            <w:tcW w:w="779" w:type="dxa"/>
          </w:tcPr>
          <w:p w14:paraId="622E9151" w14:textId="520E5CBA" w:rsidR="008F43C3" w:rsidRPr="00811D7B" w:rsidRDefault="008F43C3" w:rsidP="008F43C3">
            <w:pPr>
              <w:pStyle w:val="TableText"/>
            </w:pPr>
            <w:r>
              <w:t>grid</w:t>
            </w:r>
          </w:p>
        </w:tc>
        <w:tc>
          <w:tcPr>
            <w:tcW w:w="5640" w:type="dxa"/>
          </w:tcPr>
          <w:p w14:paraId="2F89AB2A" w14:textId="040162CA" w:rsidR="008F43C3" w:rsidRDefault="008F43C3" w:rsidP="008F43C3">
            <w:pPr>
              <w:pStyle w:val="TableTextleft"/>
            </w:pPr>
            <w:r w:rsidRPr="00811D7B">
              <w:t xml:space="preserve">Area-weighted basin average precipitation for all drainage areas of 0.1 square mile or greater clipped to the </w:t>
            </w:r>
            <w:r>
              <w:t>associated regression region upper and lower limits</w:t>
            </w:r>
          </w:p>
        </w:tc>
      </w:tr>
      <w:tr w:rsidR="008F43C3" w14:paraId="1AB4366C" w14:textId="77777777" w:rsidTr="00C3014E">
        <w:trPr>
          <w:cnfStyle w:val="000000010000" w:firstRow="0" w:lastRow="0" w:firstColumn="0" w:lastColumn="0" w:oddVBand="0" w:evenVBand="0" w:oddHBand="0" w:evenHBand="1" w:firstRowFirstColumn="0" w:firstRowLastColumn="0" w:lastRowFirstColumn="0" w:lastRowLastColumn="0"/>
        </w:trPr>
        <w:tc>
          <w:tcPr>
            <w:tcW w:w="2941" w:type="dxa"/>
          </w:tcPr>
          <w:p w14:paraId="0815560A" w14:textId="28497DC4" w:rsidR="008F43C3" w:rsidRDefault="008F43C3" w:rsidP="008F43C3">
            <w:pPr>
              <w:pStyle w:val="TableTextleft"/>
            </w:pPr>
            <w:proofErr w:type="spellStart"/>
            <w:r w:rsidRPr="008F43C3">
              <w:t>ngila_basinavgelev.tif</w:t>
            </w:r>
            <w:proofErr w:type="spellEnd"/>
          </w:p>
        </w:tc>
        <w:tc>
          <w:tcPr>
            <w:tcW w:w="779" w:type="dxa"/>
          </w:tcPr>
          <w:p w14:paraId="35926C9D" w14:textId="6E9843F3" w:rsidR="008F43C3" w:rsidRPr="00811D7B" w:rsidRDefault="008F43C3" w:rsidP="008F43C3">
            <w:pPr>
              <w:pStyle w:val="TableText"/>
            </w:pPr>
            <w:r>
              <w:t>grid</w:t>
            </w:r>
          </w:p>
        </w:tc>
        <w:tc>
          <w:tcPr>
            <w:tcW w:w="5640" w:type="dxa"/>
          </w:tcPr>
          <w:p w14:paraId="4D5D989A" w14:textId="3BC13E12" w:rsidR="008F43C3" w:rsidRDefault="008F43C3" w:rsidP="008F43C3">
            <w:pPr>
              <w:pStyle w:val="TableTextleft"/>
            </w:pPr>
            <w:r w:rsidRPr="00811D7B">
              <w:t xml:space="preserve">Area-weighted basin average </w:t>
            </w:r>
            <w:r>
              <w:t>elevation</w:t>
            </w:r>
            <w:r w:rsidRPr="00811D7B">
              <w:t xml:space="preserve"> for all drainage areas of 0.1 square mile or greater clipped to the </w:t>
            </w:r>
            <w:r>
              <w:t>associated regression region upper and lower limits</w:t>
            </w:r>
          </w:p>
        </w:tc>
      </w:tr>
      <w:tr w:rsidR="008F43C3" w14:paraId="3220A7E9" w14:textId="77777777" w:rsidTr="00C3014E">
        <w:trPr>
          <w:cnfStyle w:val="000000100000" w:firstRow="0" w:lastRow="0" w:firstColumn="0" w:lastColumn="0" w:oddVBand="0" w:evenVBand="0" w:oddHBand="1" w:evenHBand="0" w:firstRowFirstColumn="0" w:firstRowLastColumn="0" w:lastRowFirstColumn="0" w:lastRowLastColumn="0"/>
        </w:trPr>
        <w:tc>
          <w:tcPr>
            <w:tcW w:w="2941" w:type="dxa"/>
          </w:tcPr>
          <w:p w14:paraId="1CCBBF63" w14:textId="0F69E457" w:rsidR="008F43C3" w:rsidRPr="00811D7B" w:rsidRDefault="008F43C3" w:rsidP="008F43C3">
            <w:pPr>
              <w:pStyle w:val="TableTextleft"/>
            </w:pPr>
            <w:r>
              <w:t>ngila_Q10_final.tif</w:t>
            </w:r>
          </w:p>
        </w:tc>
        <w:tc>
          <w:tcPr>
            <w:tcW w:w="779" w:type="dxa"/>
          </w:tcPr>
          <w:p w14:paraId="4F79EB8A" w14:textId="77777777" w:rsidR="008F43C3" w:rsidRPr="00811D7B" w:rsidRDefault="008F43C3" w:rsidP="008F43C3">
            <w:pPr>
              <w:pStyle w:val="TableText"/>
            </w:pPr>
            <w:r w:rsidRPr="00811D7B">
              <w:t>grid</w:t>
            </w:r>
          </w:p>
        </w:tc>
        <w:tc>
          <w:tcPr>
            <w:tcW w:w="5640" w:type="dxa"/>
          </w:tcPr>
          <w:p w14:paraId="134DFE47" w14:textId="543BA971" w:rsidR="008F43C3" w:rsidRPr="00811D7B" w:rsidRDefault="008F43C3" w:rsidP="008F43C3">
            <w:pPr>
              <w:pStyle w:val="TableTextleft"/>
            </w:pPr>
            <w:r>
              <w:t>Regression equation p</w:t>
            </w:r>
            <w:r w:rsidRPr="00811D7B">
              <w:t xml:space="preserve">eak flows </w:t>
            </w:r>
            <w:r>
              <w:t xml:space="preserve">for the 10% event </w:t>
            </w:r>
          </w:p>
        </w:tc>
      </w:tr>
      <w:tr w:rsidR="008F43C3" w14:paraId="14585AA1" w14:textId="77777777" w:rsidTr="00C3014E">
        <w:trPr>
          <w:cnfStyle w:val="000000010000" w:firstRow="0" w:lastRow="0" w:firstColumn="0" w:lastColumn="0" w:oddVBand="0" w:evenVBand="0" w:oddHBand="0" w:evenHBand="1" w:firstRowFirstColumn="0" w:firstRowLastColumn="0" w:lastRowFirstColumn="0" w:lastRowLastColumn="0"/>
        </w:trPr>
        <w:tc>
          <w:tcPr>
            <w:tcW w:w="2941" w:type="dxa"/>
          </w:tcPr>
          <w:p w14:paraId="0F4F6713" w14:textId="1F2F308C" w:rsidR="008F43C3" w:rsidRPr="00811D7B" w:rsidRDefault="008F43C3" w:rsidP="008F43C3">
            <w:pPr>
              <w:pStyle w:val="TableTextleft"/>
            </w:pPr>
            <w:r>
              <w:t>ngila_Q25_eqs_final.tif</w:t>
            </w:r>
          </w:p>
        </w:tc>
        <w:tc>
          <w:tcPr>
            <w:tcW w:w="779" w:type="dxa"/>
          </w:tcPr>
          <w:p w14:paraId="7431FA73" w14:textId="58C68546" w:rsidR="008F43C3" w:rsidRPr="00811D7B" w:rsidRDefault="008F43C3" w:rsidP="008F43C3">
            <w:pPr>
              <w:pStyle w:val="TableText"/>
            </w:pPr>
            <w:r w:rsidRPr="00811D7B">
              <w:t>grid</w:t>
            </w:r>
          </w:p>
        </w:tc>
        <w:tc>
          <w:tcPr>
            <w:tcW w:w="5640" w:type="dxa"/>
          </w:tcPr>
          <w:p w14:paraId="3C61F09C" w14:textId="64923093" w:rsidR="008F43C3" w:rsidRPr="00811D7B" w:rsidRDefault="008F43C3" w:rsidP="008F43C3">
            <w:pPr>
              <w:pStyle w:val="TableTextleft"/>
            </w:pPr>
            <w:r>
              <w:t>Regression equation p</w:t>
            </w:r>
            <w:r w:rsidRPr="00811D7B">
              <w:t xml:space="preserve">eak flows </w:t>
            </w:r>
            <w:r>
              <w:t>for the 4% event</w:t>
            </w:r>
          </w:p>
        </w:tc>
      </w:tr>
      <w:tr w:rsidR="008F43C3" w14:paraId="26DFBE8C" w14:textId="77777777" w:rsidTr="00C3014E">
        <w:trPr>
          <w:cnfStyle w:val="000000100000" w:firstRow="0" w:lastRow="0" w:firstColumn="0" w:lastColumn="0" w:oddVBand="0" w:evenVBand="0" w:oddHBand="1" w:evenHBand="0" w:firstRowFirstColumn="0" w:firstRowLastColumn="0" w:lastRowFirstColumn="0" w:lastRowLastColumn="0"/>
        </w:trPr>
        <w:tc>
          <w:tcPr>
            <w:tcW w:w="2941" w:type="dxa"/>
          </w:tcPr>
          <w:p w14:paraId="611A80AA" w14:textId="63925658" w:rsidR="008F43C3" w:rsidRDefault="008F43C3" w:rsidP="008F43C3">
            <w:pPr>
              <w:pStyle w:val="TableTextleft"/>
            </w:pPr>
            <w:r>
              <w:t>ngila_Q50_final.tif</w:t>
            </w:r>
          </w:p>
        </w:tc>
        <w:tc>
          <w:tcPr>
            <w:tcW w:w="779" w:type="dxa"/>
          </w:tcPr>
          <w:p w14:paraId="50C6E5BB" w14:textId="5A9C8977" w:rsidR="008F43C3" w:rsidRPr="00811D7B" w:rsidRDefault="008F43C3" w:rsidP="008F43C3">
            <w:pPr>
              <w:pStyle w:val="TableText"/>
            </w:pPr>
            <w:r w:rsidRPr="00811D7B">
              <w:t>grid</w:t>
            </w:r>
          </w:p>
        </w:tc>
        <w:tc>
          <w:tcPr>
            <w:tcW w:w="5640" w:type="dxa"/>
          </w:tcPr>
          <w:p w14:paraId="796806F4" w14:textId="274AA75A" w:rsidR="008F43C3" w:rsidRPr="00811D7B" w:rsidRDefault="008F43C3" w:rsidP="008F43C3">
            <w:pPr>
              <w:pStyle w:val="TableTextleft"/>
            </w:pPr>
            <w:r>
              <w:t>Regression equation p</w:t>
            </w:r>
            <w:r w:rsidRPr="00811D7B">
              <w:t xml:space="preserve">eak flows </w:t>
            </w:r>
            <w:r>
              <w:t>for the 2% event</w:t>
            </w:r>
          </w:p>
        </w:tc>
      </w:tr>
      <w:tr w:rsidR="008F43C3" w14:paraId="5296B795" w14:textId="77777777" w:rsidTr="00C3014E">
        <w:trPr>
          <w:cnfStyle w:val="000000010000" w:firstRow="0" w:lastRow="0" w:firstColumn="0" w:lastColumn="0" w:oddVBand="0" w:evenVBand="0" w:oddHBand="0" w:evenHBand="1" w:firstRowFirstColumn="0" w:firstRowLastColumn="0" w:lastRowFirstColumn="0" w:lastRowLastColumn="0"/>
        </w:trPr>
        <w:tc>
          <w:tcPr>
            <w:tcW w:w="2941" w:type="dxa"/>
          </w:tcPr>
          <w:p w14:paraId="709DB6BB" w14:textId="44CBC3F1" w:rsidR="008F43C3" w:rsidRDefault="008F43C3" w:rsidP="008F43C3">
            <w:pPr>
              <w:pStyle w:val="TableTextleft"/>
            </w:pPr>
            <w:r>
              <w:t>ngila_Q100_final.tif</w:t>
            </w:r>
          </w:p>
        </w:tc>
        <w:tc>
          <w:tcPr>
            <w:tcW w:w="779" w:type="dxa"/>
          </w:tcPr>
          <w:p w14:paraId="6D7814C6" w14:textId="31BADF77" w:rsidR="008F43C3" w:rsidRPr="00811D7B" w:rsidRDefault="008F43C3" w:rsidP="008F43C3">
            <w:pPr>
              <w:pStyle w:val="TableText"/>
            </w:pPr>
            <w:r w:rsidRPr="00811D7B">
              <w:t>grid</w:t>
            </w:r>
          </w:p>
        </w:tc>
        <w:tc>
          <w:tcPr>
            <w:tcW w:w="5640" w:type="dxa"/>
          </w:tcPr>
          <w:p w14:paraId="32C1DF0D" w14:textId="6D679497" w:rsidR="008F43C3" w:rsidRPr="00811D7B" w:rsidRDefault="008F43C3" w:rsidP="008F43C3">
            <w:pPr>
              <w:pStyle w:val="TableTextleft"/>
            </w:pPr>
            <w:r>
              <w:t>Regression equation p</w:t>
            </w:r>
            <w:r w:rsidRPr="00811D7B">
              <w:t xml:space="preserve">eak flows </w:t>
            </w:r>
            <w:r>
              <w:t>for the 1% event</w:t>
            </w:r>
          </w:p>
        </w:tc>
      </w:tr>
      <w:tr w:rsidR="008F43C3" w14:paraId="3919D361" w14:textId="77777777" w:rsidTr="00C3014E">
        <w:trPr>
          <w:cnfStyle w:val="000000100000" w:firstRow="0" w:lastRow="0" w:firstColumn="0" w:lastColumn="0" w:oddVBand="0" w:evenVBand="0" w:oddHBand="1" w:evenHBand="0" w:firstRowFirstColumn="0" w:firstRowLastColumn="0" w:lastRowFirstColumn="0" w:lastRowLastColumn="0"/>
        </w:trPr>
        <w:tc>
          <w:tcPr>
            <w:tcW w:w="2941" w:type="dxa"/>
          </w:tcPr>
          <w:p w14:paraId="57C9E755" w14:textId="0D769D1B" w:rsidR="008F43C3" w:rsidRDefault="008F43C3" w:rsidP="008F43C3">
            <w:pPr>
              <w:pStyle w:val="TableTextleft"/>
            </w:pPr>
            <w:r>
              <w:t>ngila_Q100_final.tif</w:t>
            </w:r>
          </w:p>
        </w:tc>
        <w:tc>
          <w:tcPr>
            <w:tcW w:w="779" w:type="dxa"/>
          </w:tcPr>
          <w:p w14:paraId="77BC944C" w14:textId="15EE4638" w:rsidR="008F43C3" w:rsidRPr="00811D7B" w:rsidRDefault="008F43C3" w:rsidP="008F43C3">
            <w:pPr>
              <w:pStyle w:val="TableText"/>
            </w:pPr>
            <w:r w:rsidRPr="00811D7B">
              <w:t>grid</w:t>
            </w:r>
          </w:p>
        </w:tc>
        <w:tc>
          <w:tcPr>
            <w:tcW w:w="5640" w:type="dxa"/>
          </w:tcPr>
          <w:p w14:paraId="18922172" w14:textId="4256F561" w:rsidR="008F43C3" w:rsidRDefault="008F43C3" w:rsidP="008F43C3">
            <w:pPr>
              <w:pStyle w:val="TableTextleft"/>
            </w:pPr>
            <w:r>
              <w:t>Regression equation p</w:t>
            </w:r>
            <w:r w:rsidRPr="00811D7B">
              <w:t xml:space="preserve">eak flows </w:t>
            </w:r>
            <w:r>
              <w:t>for the 1% minus event</w:t>
            </w:r>
          </w:p>
        </w:tc>
      </w:tr>
      <w:tr w:rsidR="008F43C3" w14:paraId="03CD8B36" w14:textId="77777777" w:rsidTr="00C3014E">
        <w:trPr>
          <w:cnfStyle w:val="000000010000" w:firstRow="0" w:lastRow="0" w:firstColumn="0" w:lastColumn="0" w:oddVBand="0" w:evenVBand="0" w:oddHBand="0" w:evenHBand="1" w:firstRowFirstColumn="0" w:firstRowLastColumn="0" w:lastRowFirstColumn="0" w:lastRowLastColumn="0"/>
        </w:trPr>
        <w:tc>
          <w:tcPr>
            <w:tcW w:w="2941" w:type="dxa"/>
          </w:tcPr>
          <w:p w14:paraId="6CB99181" w14:textId="2733D3BC" w:rsidR="008F43C3" w:rsidRDefault="008F43C3" w:rsidP="008F43C3">
            <w:pPr>
              <w:pStyle w:val="TableTextleft"/>
            </w:pPr>
            <w:r>
              <w:t>ngila_Q100_minus1_final.tif</w:t>
            </w:r>
          </w:p>
        </w:tc>
        <w:tc>
          <w:tcPr>
            <w:tcW w:w="779" w:type="dxa"/>
          </w:tcPr>
          <w:p w14:paraId="260FEAB1" w14:textId="4E79056E" w:rsidR="008F43C3" w:rsidRPr="00811D7B" w:rsidRDefault="008F43C3" w:rsidP="008F43C3">
            <w:pPr>
              <w:pStyle w:val="TableText"/>
            </w:pPr>
            <w:r>
              <w:t>grid</w:t>
            </w:r>
          </w:p>
        </w:tc>
        <w:tc>
          <w:tcPr>
            <w:tcW w:w="5640" w:type="dxa"/>
          </w:tcPr>
          <w:p w14:paraId="4BAB4046" w14:textId="5B22524B" w:rsidR="008F43C3" w:rsidRDefault="008F43C3" w:rsidP="008F43C3">
            <w:pPr>
              <w:pStyle w:val="TableTextleft"/>
            </w:pPr>
            <w:r>
              <w:t>Regression equation p</w:t>
            </w:r>
            <w:r w:rsidRPr="00811D7B">
              <w:t xml:space="preserve">eak flows </w:t>
            </w:r>
            <w:r>
              <w:t>for the 1% minus event</w:t>
            </w:r>
          </w:p>
        </w:tc>
      </w:tr>
      <w:tr w:rsidR="008F43C3" w14:paraId="5C23A548" w14:textId="77777777" w:rsidTr="00C3014E">
        <w:trPr>
          <w:cnfStyle w:val="000000100000" w:firstRow="0" w:lastRow="0" w:firstColumn="0" w:lastColumn="0" w:oddVBand="0" w:evenVBand="0" w:oddHBand="1" w:evenHBand="0" w:firstRowFirstColumn="0" w:firstRowLastColumn="0" w:lastRowFirstColumn="0" w:lastRowLastColumn="0"/>
        </w:trPr>
        <w:tc>
          <w:tcPr>
            <w:tcW w:w="2941" w:type="dxa"/>
          </w:tcPr>
          <w:p w14:paraId="34C80551" w14:textId="1F4B5E33" w:rsidR="008F43C3" w:rsidRDefault="008F43C3" w:rsidP="008F43C3">
            <w:pPr>
              <w:pStyle w:val="TableTextleft"/>
            </w:pPr>
            <w:r>
              <w:t>ngila_Q100_plus1_final.tif</w:t>
            </w:r>
          </w:p>
        </w:tc>
        <w:tc>
          <w:tcPr>
            <w:tcW w:w="779" w:type="dxa"/>
          </w:tcPr>
          <w:p w14:paraId="7880B90F" w14:textId="1249DA44" w:rsidR="008F43C3" w:rsidRPr="00811D7B" w:rsidRDefault="008F43C3" w:rsidP="008F43C3">
            <w:pPr>
              <w:pStyle w:val="TableText"/>
            </w:pPr>
            <w:r w:rsidRPr="00811D7B">
              <w:t>grid</w:t>
            </w:r>
          </w:p>
        </w:tc>
        <w:tc>
          <w:tcPr>
            <w:tcW w:w="5640" w:type="dxa"/>
          </w:tcPr>
          <w:p w14:paraId="7D485CF9" w14:textId="6A81F3C8" w:rsidR="008F43C3" w:rsidRDefault="008F43C3" w:rsidP="008F43C3">
            <w:pPr>
              <w:pStyle w:val="TableTextleft"/>
            </w:pPr>
            <w:r>
              <w:t>Regression equation p</w:t>
            </w:r>
            <w:r w:rsidRPr="00811D7B">
              <w:t xml:space="preserve">eak flows </w:t>
            </w:r>
            <w:r>
              <w:t>for the 1% plus event</w:t>
            </w:r>
          </w:p>
        </w:tc>
      </w:tr>
      <w:tr w:rsidR="008F43C3" w14:paraId="3E703185" w14:textId="77777777" w:rsidTr="00C3014E">
        <w:trPr>
          <w:cnfStyle w:val="000000010000" w:firstRow="0" w:lastRow="0" w:firstColumn="0" w:lastColumn="0" w:oddVBand="0" w:evenVBand="0" w:oddHBand="0" w:evenHBand="1" w:firstRowFirstColumn="0" w:firstRowLastColumn="0" w:lastRowFirstColumn="0" w:lastRowLastColumn="0"/>
        </w:trPr>
        <w:tc>
          <w:tcPr>
            <w:tcW w:w="2941" w:type="dxa"/>
          </w:tcPr>
          <w:p w14:paraId="42E3FA77" w14:textId="6369D7BD" w:rsidR="008F43C3" w:rsidRDefault="008F43C3" w:rsidP="008F43C3">
            <w:pPr>
              <w:pStyle w:val="TableTextleft"/>
            </w:pPr>
            <w:r>
              <w:t>ngila_Q500_final.tif</w:t>
            </w:r>
          </w:p>
        </w:tc>
        <w:tc>
          <w:tcPr>
            <w:tcW w:w="779" w:type="dxa"/>
          </w:tcPr>
          <w:p w14:paraId="3F0C7A8D" w14:textId="552B879F" w:rsidR="008F43C3" w:rsidRPr="00811D7B" w:rsidRDefault="008F43C3" w:rsidP="008F43C3">
            <w:pPr>
              <w:pStyle w:val="TableText"/>
            </w:pPr>
            <w:r w:rsidRPr="00811D7B">
              <w:t>grid</w:t>
            </w:r>
          </w:p>
        </w:tc>
        <w:tc>
          <w:tcPr>
            <w:tcW w:w="5640" w:type="dxa"/>
          </w:tcPr>
          <w:p w14:paraId="5CC64C76" w14:textId="3864118E" w:rsidR="008F43C3" w:rsidRPr="00811D7B" w:rsidRDefault="008F43C3" w:rsidP="008F43C3">
            <w:pPr>
              <w:pStyle w:val="TableTextleft"/>
            </w:pPr>
            <w:r>
              <w:t>Regression equation p</w:t>
            </w:r>
            <w:r w:rsidRPr="00811D7B">
              <w:t xml:space="preserve">eak flows </w:t>
            </w:r>
            <w:r>
              <w:t>for the 0.2% event</w:t>
            </w:r>
          </w:p>
        </w:tc>
      </w:tr>
    </w:tbl>
    <w:p w14:paraId="79BDD4BE" w14:textId="7F9467A5" w:rsidR="0019468D" w:rsidRDefault="0019468D" w:rsidP="0019468D">
      <w:pPr>
        <w:pStyle w:val="Heading3"/>
        <w:rPr>
          <w:rFonts w:eastAsia="Trebuchet MS"/>
        </w:rPr>
      </w:pPr>
      <w:bookmarkStart w:id="47" w:name="_Toc536711103"/>
      <w:bookmarkStart w:id="48" w:name="_Toc38535427"/>
      <w:bookmarkStart w:id="49" w:name="_Toc38535447"/>
      <w:bookmarkStart w:id="50" w:name="_Toc105411306"/>
      <w:r>
        <w:rPr>
          <w:rFonts w:eastAsia="Trebuchet MS"/>
        </w:rPr>
        <w:t>South Gila</w:t>
      </w:r>
      <w:bookmarkEnd w:id="50"/>
    </w:p>
    <w:p w14:paraId="780E552D" w14:textId="607BA9ED" w:rsidR="0019468D" w:rsidRDefault="0019468D" w:rsidP="0019468D">
      <w:pPr>
        <w:keepNext/>
        <w:keepLines/>
      </w:pPr>
      <w:r>
        <w:t>The south Gila watersheds are within the both the Central Highlands and Southeastern Basin and Range regression regions. The regression equation parameters for the Central Highlands region include drainage area, basin average precipitation, and basin average elevation. There is only one parameter, which is drainage area, for the Southeaster Basin and Range region.</w:t>
      </w:r>
    </w:p>
    <w:p w14:paraId="58E698A8" w14:textId="4E6A377A" w:rsidR="0019468D" w:rsidRDefault="0019468D" w:rsidP="0019468D">
      <w:pPr>
        <w:keepNext/>
        <w:keepLines/>
      </w:pPr>
      <w:r w:rsidRPr="00D428A4">
        <w:t xml:space="preserve">A grid of contributing drainage (in square miles) was created for all drainage areas of 0.1 square miles or </w:t>
      </w:r>
      <w:r w:rsidRPr="0048792D">
        <w:t>greater.</w:t>
      </w:r>
      <w:r>
        <w:t xml:space="preserve"> </w:t>
      </w:r>
    </w:p>
    <w:p w14:paraId="217B41DF" w14:textId="1E1877AF" w:rsidR="0019468D" w:rsidRDefault="0019468D" w:rsidP="0019468D">
      <w:r w:rsidRPr="0048792D">
        <w:t>The mean annual precipitation (1971-2000) gridded spatial data was obtained from PRISM (</w:t>
      </w:r>
      <w:hyperlink r:id="rId23" w:history="1">
        <w:r w:rsidRPr="0048792D">
          <w:rPr>
            <w:rStyle w:val="Hyperlink"/>
          </w:rPr>
          <w:t>http://www.prism.oregonstate.edu/</w:t>
        </w:r>
      </w:hyperlink>
      <w:r w:rsidRPr="0048792D">
        <w:t>).</w:t>
      </w:r>
      <w:r>
        <w:t xml:space="preserve"> </w:t>
      </w:r>
      <w:r w:rsidRPr="0048792D">
        <w:t>The precipitation values were converted to inches, clipped to the study area</w:t>
      </w:r>
      <w:r>
        <w:t>,</w:t>
      </w:r>
      <w:r w:rsidRPr="0048792D">
        <w:t xml:space="preserve"> and reprojected to </w:t>
      </w:r>
      <w:r>
        <w:t>State Plane Arizona Eastern Zone, meters</w:t>
      </w:r>
      <w:r w:rsidRPr="0048792D">
        <w:t>.</w:t>
      </w:r>
      <w:r>
        <w:t xml:space="preserve"> </w:t>
      </w:r>
      <w:r w:rsidRPr="0048792D">
        <w:t xml:space="preserve">A grid of the </w:t>
      </w:r>
      <w:r w:rsidRPr="0048792D">
        <w:lastRenderedPageBreak/>
        <w:t>area-weighted basin average precipitation was created for all the drainage areas of 0.1 square mile or more.</w:t>
      </w:r>
      <w:r>
        <w:t xml:space="preserve"> </w:t>
      </w:r>
    </w:p>
    <w:p w14:paraId="109ABD84" w14:textId="77777777" w:rsidR="0019468D" w:rsidRDefault="0019468D" w:rsidP="0019468D">
      <w:r>
        <w:t>The basin average elevation in feet was computed using the 3-meter topo described in the previous section.</w:t>
      </w:r>
    </w:p>
    <w:p w14:paraId="1B651898" w14:textId="259C8AE8" w:rsidR="0019468D" w:rsidRDefault="0019468D" w:rsidP="0019468D">
      <w:r w:rsidRPr="003F53AE">
        <w:rPr>
          <w:noProof/>
        </w:rPr>
        <w:drawing>
          <wp:anchor distT="0" distB="0" distL="114300" distR="114300" simplePos="0" relativeHeight="251705344" behindDoc="0" locked="0" layoutInCell="1" allowOverlap="1" wp14:anchorId="5DF2A2EB" wp14:editId="40610B81">
            <wp:simplePos x="0" y="0"/>
            <wp:positionH relativeFrom="margin">
              <wp:posOffset>1101725</wp:posOffset>
            </wp:positionH>
            <wp:positionV relativeFrom="paragraph">
              <wp:posOffset>599440</wp:posOffset>
            </wp:positionV>
            <wp:extent cx="3739896" cy="475488"/>
            <wp:effectExtent l="0" t="0" r="0" b="127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p.jpg"/>
                    <pic:cNvPicPr/>
                  </pic:nvPicPr>
                  <pic:blipFill rotWithShape="1">
                    <a:blip r:embed="rId22">
                      <a:extLst>
                        <a:ext uri="{28A0092B-C50C-407E-A947-70E740481C1C}">
                          <a14:useLocalDpi xmlns:a14="http://schemas.microsoft.com/office/drawing/2010/main" val="0"/>
                        </a:ext>
                      </a:extLst>
                    </a:blip>
                    <a:srcRect t="19665" b="14068"/>
                    <a:stretch/>
                  </pic:blipFill>
                  <pic:spPr bwMode="auto">
                    <a:xfrm>
                      <a:off x="0" y="0"/>
                      <a:ext cx="3739896" cy="475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53AE">
        <w:t xml:space="preserve">The average standard errors of prediction </w:t>
      </w:r>
      <w:r w:rsidRPr="00E471CB">
        <w:t>(</w:t>
      </w:r>
      <w:r w:rsidRPr="00C1016C">
        <w:rPr>
          <w:i/>
        </w:rPr>
        <w:t>SEP</w:t>
      </w:r>
      <w:r w:rsidRPr="00E471CB">
        <w:t xml:space="preserve">) </w:t>
      </w:r>
      <w:r>
        <w:t xml:space="preserve">for the 1% event </w:t>
      </w:r>
      <w:r w:rsidR="003F2E90">
        <w:t>are</w:t>
      </w:r>
      <w:r>
        <w:t xml:space="preserve"> 27.1</w:t>
      </w:r>
      <w:r w:rsidRPr="003F53AE">
        <w:t>%</w:t>
      </w:r>
      <w:r>
        <w:t xml:space="preserve"> </w:t>
      </w:r>
      <w:r w:rsidRPr="003F53AE">
        <w:t xml:space="preserve">in the </w:t>
      </w:r>
      <w:r>
        <w:t>Central Highlands Region and</w:t>
      </w:r>
      <w:r w:rsidR="004F758D">
        <w:t xml:space="preserve"> 42.6% in the Southeastern Basin and Range region</w:t>
      </w:r>
      <w:r w:rsidRPr="003F53AE">
        <w:t>.</w:t>
      </w:r>
      <w:r>
        <w:t xml:space="preserve"> </w:t>
      </w:r>
      <w:r w:rsidRPr="003F53AE">
        <w:t>The 1% plus</w:t>
      </w:r>
      <w:r>
        <w:t xml:space="preserve"> and 1% minus</w:t>
      </w:r>
      <w:r w:rsidRPr="003F53AE">
        <w:t xml:space="preserve"> gridded flows were computed using the </w:t>
      </w:r>
      <w:r>
        <w:t xml:space="preserve">SEP </w:t>
      </w:r>
      <w:r w:rsidRPr="003F53AE">
        <w:t>as shown in the equation below:</w:t>
      </w:r>
    </w:p>
    <w:p w14:paraId="02108954" w14:textId="3EE5B6D3" w:rsidR="004F758D" w:rsidRDefault="004F758D" w:rsidP="004F758D">
      <w:pPr>
        <w:spacing w:before="0" w:after="0"/>
      </w:pPr>
      <w:r>
        <w:t xml:space="preserve">The flows for the entire study area were computed for each regression region using the equations in Table 9 of the USGS report </w:t>
      </w:r>
      <w:r w:rsidRPr="003B0AF3">
        <w:t>(</w:t>
      </w:r>
      <w:proofErr w:type="spellStart"/>
      <w:r>
        <w:t>Paretti</w:t>
      </w:r>
      <w:proofErr w:type="spellEnd"/>
      <w:r w:rsidRPr="003B0AF3">
        <w:t xml:space="preserve"> et al</w:t>
      </w:r>
      <w:r>
        <w:t>.</w:t>
      </w:r>
      <w:r w:rsidRPr="003B0AF3">
        <w:t xml:space="preserve"> 201</w:t>
      </w:r>
      <w:r>
        <w:t>4</w:t>
      </w:r>
      <w:r w:rsidRPr="003B0AF3">
        <w:t>)</w:t>
      </w:r>
      <w:r>
        <w:t xml:space="preserve">. For each cell, the fraction of the drainage area from each region was computed, then an area-weighted peak flow was computed for each cell. </w:t>
      </w:r>
    </w:p>
    <w:p w14:paraId="3DF1BF1C" w14:textId="77777777" w:rsidR="004F758D" w:rsidRDefault="004F758D" w:rsidP="0019468D">
      <w:pPr>
        <w:spacing w:before="0" w:after="0"/>
      </w:pPr>
    </w:p>
    <w:p w14:paraId="106D3612" w14:textId="64523A8D" w:rsidR="0019468D" w:rsidRPr="00DA7056" w:rsidRDefault="0019468D" w:rsidP="0019468D">
      <w:pPr>
        <w:spacing w:before="0" w:after="0"/>
      </w:pPr>
      <w:r w:rsidRPr="003F53AE">
        <w:t>The delivered spatial files are describe</w:t>
      </w:r>
      <w:r>
        <w:t>d</w:t>
      </w:r>
      <w:r w:rsidRPr="003F53AE">
        <w:t xml:space="preserve"> in </w:t>
      </w:r>
      <w:r>
        <w:fldChar w:fldCharType="begin"/>
      </w:r>
      <w:r>
        <w:instrText xml:space="preserve"> REF _Ref3381009 \h </w:instrText>
      </w:r>
      <w:r>
        <w:fldChar w:fldCharType="separate"/>
      </w:r>
      <w:r w:rsidR="00355179">
        <w:t xml:space="preserve">Table </w:t>
      </w:r>
      <w:r w:rsidR="00355179">
        <w:rPr>
          <w:noProof/>
        </w:rPr>
        <w:t>3</w:t>
      </w:r>
      <w:r w:rsidR="00355179">
        <w:noBreakHyphen/>
      </w:r>
      <w:r w:rsidR="00355179">
        <w:rPr>
          <w:noProof/>
        </w:rPr>
        <w:t>2</w:t>
      </w:r>
      <w:r>
        <w:fldChar w:fldCharType="end"/>
      </w:r>
      <w:r>
        <w:t xml:space="preserve"> </w:t>
      </w:r>
      <w:r w:rsidRPr="003F53AE">
        <w:t>below.</w:t>
      </w:r>
      <w:r>
        <w:t xml:space="preserve"> </w:t>
      </w:r>
      <w:r w:rsidRPr="00D8766B">
        <w:t xml:space="preserve">All files listed below </w:t>
      </w:r>
      <w:r>
        <w:t xml:space="preserve">were </w:t>
      </w:r>
      <w:r w:rsidRPr="00D8766B">
        <w:t xml:space="preserve">projected </w:t>
      </w:r>
      <w:r>
        <w:t>State Plane Arizona Eastern Zone, meters</w:t>
      </w:r>
      <w:r w:rsidRPr="00D8766B">
        <w:t>.</w:t>
      </w:r>
    </w:p>
    <w:p w14:paraId="48C00284" w14:textId="0EF61258" w:rsidR="0019468D" w:rsidRDefault="0019468D" w:rsidP="0019468D">
      <w:pPr>
        <w:pStyle w:val="TableHeadingleft"/>
      </w:pPr>
      <w:bookmarkStart w:id="51" w:name="_Toc99288609"/>
      <w:r>
        <w:t xml:space="preserve">Table </w:t>
      </w:r>
      <w:r>
        <w:rPr>
          <w:noProof/>
        </w:rPr>
        <w:fldChar w:fldCharType="begin"/>
      </w:r>
      <w:r>
        <w:rPr>
          <w:noProof/>
        </w:rPr>
        <w:instrText xml:space="preserve"> STYLEREF 1 \s </w:instrText>
      </w:r>
      <w:r>
        <w:rPr>
          <w:noProof/>
        </w:rPr>
        <w:fldChar w:fldCharType="separate"/>
      </w:r>
      <w:r w:rsidR="00355179">
        <w:rPr>
          <w:noProof/>
        </w:rPr>
        <w:t>3</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355179">
        <w:rPr>
          <w:noProof/>
        </w:rPr>
        <w:t>3</w:t>
      </w:r>
      <w:r>
        <w:rPr>
          <w:noProof/>
        </w:rPr>
        <w:fldChar w:fldCharType="end"/>
      </w:r>
      <w:r>
        <w:rPr>
          <w:noProof/>
        </w:rPr>
        <w:t>:</w:t>
      </w:r>
      <w:r>
        <w:tab/>
        <w:t xml:space="preserve">Spatial files delivered for the computation of peak flows from unregulated regression equations for the </w:t>
      </w:r>
      <w:r w:rsidR="004F758D">
        <w:t xml:space="preserve">south </w:t>
      </w:r>
      <w:r>
        <w:t>Gila study area</w:t>
      </w:r>
      <w:bookmarkEnd w:id="51"/>
    </w:p>
    <w:tbl>
      <w:tblPr>
        <w:tblStyle w:val="STARR"/>
        <w:tblW w:w="5000" w:type="pct"/>
        <w:tblLook w:val="0420" w:firstRow="1" w:lastRow="0" w:firstColumn="0" w:lastColumn="0" w:noHBand="0" w:noVBand="1"/>
      </w:tblPr>
      <w:tblGrid>
        <w:gridCol w:w="3276"/>
        <w:gridCol w:w="764"/>
        <w:gridCol w:w="5320"/>
      </w:tblGrid>
      <w:tr w:rsidR="0019468D" w14:paraId="24A45E96" w14:textId="77777777" w:rsidTr="002258D9">
        <w:trPr>
          <w:cnfStyle w:val="100000000000" w:firstRow="1" w:lastRow="0" w:firstColumn="0" w:lastColumn="0" w:oddVBand="0" w:evenVBand="0" w:oddHBand="0" w:evenHBand="0" w:firstRowFirstColumn="0" w:firstRowLastColumn="0" w:lastRowFirstColumn="0" w:lastRowLastColumn="0"/>
          <w:tblHeader/>
        </w:trPr>
        <w:tc>
          <w:tcPr>
            <w:tcW w:w="2941" w:type="dxa"/>
          </w:tcPr>
          <w:p w14:paraId="092D61B7" w14:textId="77777777" w:rsidR="0019468D" w:rsidRDefault="0019468D" w:rsidP="002258D9">
            <w:pPr>
              <w:pStyle w:val="TableHeading"/>
            </w:pPr>
            <w:r>
              <w:t>File Name</w:t>
            </w:r>
          </w:p>
        </w:tc>
        <w:tc>
          <w:tcPr>
            <w:tcW w:w="779" w:type="dxa"/>
          </w:tcPr>
          <w:p w14:paraId="2D0A6234" w14:textId="77777777" w:rsidR="0019468D" w:rsidRDefault="0019468D" w:rsidP="002258D9">
            <w:pPr>
              <w:pStyle w:val="TableHeading"/>
            </w:pPr>
            <w:r>
              <w:t>Type</w:t>
            </w:r>
          </w:p>
        </w:tc>
        <w:tc>
          <w:tcPr>
            <w:tcW w:w="5640" w:type="dxa"/>
          </w:tcPr>
          <w:p w14:paraId="02662BA1" w14:textId="77777777" w:rsidR="0019468D" w:rsidRDefault="0019468D" w:rsidP="002258D9">
            <w:pPr>
              <w:pStyle w:val="TableHeading"/>
            </w:pPr>
            <w:r>
              <w:t>Description</w:t>
            </w:r>
          </w:p>
        </w:tc>
      </w:tr>
      <w:tr w:rsidR="0019468D" w14:paraId="6AC3B37D" w14:textId="77777777" w:rsidTr="002258D9">
        <w:trPr>
          <w:cnfStyle w:val="000000100000" w:firstRow="0" w:lastRow="0" w:firstColumn="0" w:lastColumn="0" w:oddVBand="0" w:evenVBand="0" w:oddHBand="1" w:evenHBand="0" w:firstRowFirstColumn="0" w:firstRowLastColumn="0" w:lastRowFirstColumn="0" w:lastRowLastColumn="0"/>
        </w:trPr>
        <w:tc>
          <w:tcPr>
            <w:tcW w:w="2941" w:type="dxa"/>
          </w:tcPr>
          <w:p w14:paraId="50CD6295" w14:textId="2F57C806" w:rsidR="0019468D" w:rsidRPr="00811D7B" w:rsidRDefault="004F758D" w:rsidP="002258D9">
            <w:pPr>
              <w:pStyle w:val="TableTextleft"/>
            </w:pPr>
            <w:proofErr w:type="spellStart"/>
            <w:r>
              <w:t>s</w:t>
            </w:r>
            <w:r w:rsidR="0019468D">
              <w:t>gila_</w:t>
            </w:r>
            <w:r w:rsidR="0019468D" w:rsidRPr="00811D7B">
              <w:t>sqmi.tif</w:t>
            </w:r>
            <w:proofErr w:type="spellEnd"/>
          </w:p>
        </w:tc>
        <w:tc>
          <w:tcPr>
            <w:tcW w:w="779" w:type="dxa"/>
          </w:tcPr>
          <w:p w14:paraId="724BC08C" w14:textId="77777777" w:rsidR="0019468D" w:rsidRPr="00811D7B" w:rsidRDefault="0019468D" w:rsidP="002258D9">
            <w:pPr>
              <w:pStyle w:val="TableText"/>
            </w:pPr>
            <w:r w:rsidRPr="00811D7B">
              <w:t>grid</w:t>
            </w:r>
          </w:p>
        </w:tc>
        <w:tc>
          <w:tcPr>
            <w:tcW w:w="5640" w:type="dxa"/>
          </w:tcPr>
          <w:p w14:paraId="5F26B391" w14:textId="77777777" w:rsidR="0019468D" w:rsidRPr="00811D7B" w:rsidRDefault="0019468D" w:rsidP="002258D9">
            <w:pPr>
              <w:pStyle w:val="TableTextleft"/>
            </w:pPr>
            <w:r w:rsidRPr="00811D7B">
              <w:t>Contributing drainage area in square miles for all drainage areas of 0.1 square mile or greater</w:t>
            </w:r>
          </w:p>
        </w:tc>
      </w:tr>
      <w:tr w:rsidR="0019468D" w14:paraId="59287769" w14:textId="77777777" w:rsidTr="002258D9">
        <w:trPr>
          <w:cnfStyle w:val="000000010000" w:firstRow="0" w:lastRow="0" w:firstColumn="0" w:lastColumn="0" w:oddVBand="0" w:evenVBand="0" w:oddHBand="0" w:evenHBand="1" w:firstRowFirstColumn="0" w:firstRowLastColumn="0" w:lastRowFirstColumn="0" w:lastRowLastColumn="0"/>
        </w:trPr>
        <w:tc>
          <w:tcPr>
            <w:tcW w:w="2941" w:type="dxa"/>
          </w:tcPr>
          <w:p w14:paraId="70C9BF3D" w14:textId="29771824" w:rsidR="0019468D" w:rsidRDefault="004F758D" w:rsidP="002258D9">
            <w:pPr>
              <w:pStyle w:val="TableTextleft"/>
            </w:pPr>
            <w:proofErr w:type="spellStart"/>
            <w:r>
              <w:t>s</w:t>
            </w:r>
            <w:r w:rsidR="0019468D" w:rsidRPr="00A0455A">
              <w:t>gila_precip.bil</w:t>
            </w:r>
            <w:proofErr w:type="spellEnd"/>
          </w:p>
        </w:tc>
        <w:tc>
          <w:tcPr>
            <w:tcW w:w="779" w:type="dxa"/>
          </w:tcPr>
          <w:p w14:paraId="06BA7888" w14:textId="77777777" w:rsidR="0019468D" w:rsidRPr="00811D7B" w:rsidRDefault="0019468D" w:rsidP="002258D9">
            <w:pPr>
              <w:pStyle w:val="TableText"/>
            </w:pPr>
            <w:r>
              <w:t>grid</w:t>
            </w:r>
          </w:p>
        </w:tc>
        <w:tc>
          <w:tcPr>
            <w:tcW w:w="5640" w:type="dxa"/>
          </w:tcPr>
          <w:p w14:paraId="3AAEA624" w14:textId="77777777" w:rsidR="0019468D" w:rsidRDefault="0019468D" w:rsidP="002258D9">
            <w:pPr>
              <w:pStyle w:val="TableTextleft"/>
            </w:pPr>
            <w:r w:rsidRPr="001D0802">
              <w:t>PRISM precipitation grid clipped to the</w:t>
            </w:r>
            <w:r>
              <w:t xml:space="preserve"> contributing drainage area, re</w:t>
            </w:r>
            <w:r w:rsidRPr="001D0802">
              <w:t xml:space="preserve">projected to </w:t>
            </w:r>
            <w:r>
              <w:t>State Plane Arizona Eastern Zone, meters</w:t>
            </w:r>
            <w:r w:rsidRPr="001D0802">
              <w:t>, adjusted to 3-meter grid cells, and converted to inches</w:t>
            </w:r>
          </w:p>
        </w:tc>
      </w:tr>
      <w:tr w:rsidR="0019468D" w14:paraId="67B0801D" w14:textId="77777777" w:rsidTr="002258D9">
        <w:trPr>
          <w:cnfStyle w:val="000000100000" w:firstRow="0" w:lastRow="0" w:firstColumn="0" w:lastColumn="0" w:oddVBand="0" w:evenVBand="0" w:oddHBand="1" w:evenHBand="0" w:firstRowFirstColumn="0" w:firstRowLastColumn="0" w:lastRowFirstColumn="0" w:lastRowLastColumn="0"/>
        </w:trPr>
        <w:tc>
          <w:tcPr>
            <w:tcW w:w="2941" w:type="dxa"/>
          </w:tcPr>
          <w:p w14:paraId="0079EA2A" w14:textId="0610EBA5" w:rsidR="0019468D" w:rsidRDefault="004F758D" w:rsidP="002258D9">
            <w:pPr>
              <w:pStyle w:val="TableTextleft"/>
            </w:pPr>
            <w:proofErr w:type="spellStart"/>
            <w:r>
              <w:t>s</w:t>
            </w:r>
            <w:r w:rsidR="0019468D" w:rsidRPr="008F43C3">
              <w:t>gila_basinavgprecip.tif</w:t>
            </w:r>
            <w:proofErr w:type="spellEnd"/>
          </w:p>
        </w:tc>
        <w:tc>
          <w:tcPr>
            <w:tcW w:w="779" w:type="dxa"/>
          </w:tcPr>
          <w:p w14:paraId="6018F9C3" w14:textId="77777777" w:rsidR="0019468D" w:rsidRPr="00811D7B" w:rsidRDefault="0019468D" w:rsidP="002258D9">
            <w:pPr>
              <w:pStyle w:val="TableText"/>
            </w:pPr>
            <w:r>
              <w:t>grid</w:t>
            </w:r>
          </w:p>
        </w:tc>
        <w:tc>
          <w:tcPr>
            <w:tcW w:w="5640" w:type="dxa"/>
          </w:tcPr>
          <w:p w14:paraId="3932A9FF" w14:textId="77777777" w:rsidR="0019468D" w:rsidRDefault="0019468D" w:rsidP="002258D9">
            <w:pPr>
              <w:pStyle w:val="TableTextleft"/>
            </w:pPr>
            <w:r w:rsidRPr="00811D7B">
              <w:t xml:space="preserve">Area-weighted basin average precipitation for all drainage areas of 0.1 square mile or greater clipped to the </w:t>
            </w:r>
            <w:r>
              <w:t>associated regression region upper and lower limits</w:t>
            </w:r>
          </w:p>
        </w:tc>
      </w:tr>
      <w:tr w:rsidR="0019468D" w14:paraId="5022A391" w14:textId="77777777" w:rsidTr="002258D9">
        <w:trPr>
          <w:cnfStyle w:val="000000010000" w:firstRow="0" w:lastRow="0" w:firstColumn="0" w:lastColumn="0" w:oddVBand="0" w:evenVBand="0" w:oddHBand="0" w:evenHBand="1" w:firstRowFirstColumn="0" w:firstRowLastColumn="0" w:lastRowFirstColumn="0" w:lastRowLastColumn="0"/>
        </w:trPr>
        <w:tc>
          <w:tcPr>
            <w:tcW w:w="2941" w:type="dxa"/>
          </w:tcPr>
          <w:p w14:paraId="792FC8A0" w14:textId="1DE6FCCF" w:rsidR="0019468D" w:rsidRDefault="004F758D" w:rsidP="002258D9">
            <w:pPr>
              <w:pStyle w:val="TableTextleft"/>
            </w:pPr>
            <w:proofErr w:type="spellStart"/>
            <w:r>
              <w:t>s</w:t>
            </w:r>
            <w:r w:rsidR="0019468D" w:rsidRPr="008F43C3">
              <w:t>gila_basinavgelev.tif</w:t>
            </w:r>
            <w:proofErr w:type="spellEnd"/>
          </w:p>
        </w:tc>
        <w:tc>
          <w:tcPr>
            <w:tcW w:w="779" w:type="dxa"/>
          </w:tcPr>
          <w:p w14:paraId="39309823" w14:textId="77777777" w:rsidR="0019468D" w:rsidRPr="00811D7B" w:rsidRDefault="0019468D" w:rsidP="002258D9">
            <w:pPr>
              <w:pStyle w:val="TableText"/>
            </w:pPr>
            <w:r>
              <w:t>grid</w:t>
            </w:r>
          </w:p>
        </w:tc>
        <w:tc>
          <w:tcPr>
            <w:tcW w:w="5640" w:type="dxa"/>
          </w:tcPr>
          <w:p w14:paraId="184953DA" w14:textId="77777777" w:rsidR="0019468D" w:rsidRDefault="0019468D" w:rsidP="002258D9">
            <w:pPr>
              <w:pStyle w:val="TableTextleft"/>
            </w:pPr>
            <w:r w:rsidRPr="00811D7B">
              <w:t xml:space="preserve">Area-weighted basin average </w:t>
            </w:r>
            <w:r>
              <w:t>elevation</w:t>
            </w:r>
            <w:r w:rsidRPr="00811D7B">
              <w:t xml:space="preserve"> for all drainage areas of 0.1 square mile or greater clipped to the </w:t>
            </w:r>
            <w:r>
              <w:t>associated regression region upper and lower limits</w:t>
            </w:r>
          </w:p>
        </w:tc>
      </w:tr>
      <w:tr w:rsidR="004F758D" w14:paraId="18BE4264" w14:textId="77777777" w:rsidTr="002258D9">
        <w:trPr>
          <w:cnfStyle w:val="000000100000" w:firstRow="0" w:lastRow="0" w:firstColumn="0" w:lastColumn="0" w:oddVBand="0" w:evenVBand="0" w:oddHBand="1" w:evenHBand="0" w:firstRowFirstColumn="0" w:firstRowLastColumn="0" w:lastRowFirstColumn="0" w:lastRowLastColumn="0"/>
        </w:trPr>
        <w:tc>
          <w:tcPr>
            <w:tcW w:w="2941" w:type="dxa"/>
          </w:tcPr>
          <w:p w14:paraId="5180AAD7" w14:textId="77777777" w:rsidR="004F758D" w:rsidRDefault="004F758D" w:rsidP="002258D9">
            <w:pPr>
              <w:pStyle w:val="TableTextleft"/>
            </w:pPr>
            <w:r w:rsidRPr="004F758D">
              <w:t>sgila_Q10_centralhigh.tif</w:t>
            </w:r>
          </w:p>
          <w:p w14:paraId="645154F1" w14:textId="1B5687EF" w:rsidR="004F758D" w:rsidRDefault="004F758D" w:rsidP="002258D9">
            <w:pPr>
              <w:pStyle w:val="TableTextleft"/>
            </w:pPr>
            <w:r w:rsidRPr="004F758D">
              <w:t>sgila_Q10_southeastbr.tif</w:t>
            </w:r>
          </w:p>
        </w:tc>
        <w:tc>
          <w:tcPr>
            <w:tcW w:w="779" w:type="dxa"/>
          </w:tcPr>
          <w:p w14:paraId="1F347B64" w14:textId="22487E5B" w:rsidR="004F758D" w:rsidRPr="00811D7B" w:rsidRDefault="004F758D" w:rsidP="002258D9">
            <w:pPr>
              <w:pStyle w:val="TableText"/>
            </w:pPr>
            <w:r>
              <w:t>grid</w:t>
            </w:r>
          </w:p>
        </w:tc>
        <w:tc>
          <w:tcPr>
            <w:tcW w:w="5640" w:type="dxa"/>
          </w:tcPr>
          <w:p w14:paraId="3B6E7D00" w14:textId="0D87A096" w:rsidR="004F758D" w:rsidRDefault="004F758D" w:rsidP="002258D9">
            <w:pPr>
              <w:pStyle w:val="TableTextleft"/>
            </w:pPr>
            <w:r w:rsidRPr="00811D7B">
              <w:t xml:space="preserve">Peak flows </w:t>
            </w:r>
            <w:r>
              <w:t>for the 10% event computed for each regression region</w:t>
            </w:r>
          </w:p>
        </w:tc>
      </w:tr>
      <w:tr w:rsidR="004F758D" w14:paraId="4BFF82B4" w14:textId="77777777" w:rsidTr="002258D9">
        <w:trPr>
          <w:cnfStyle w:val="000000010000" w:firstRow="0" w:lastRow="0" w:firstColumn="0" w:lastColumn="0" w:oddVBand="0" w:evenVBand="0" w:oddHBand="0" w:evenHBand="1" w:firstRowFirstColumn="0" w:firstRowLastColumn="0" w:lastRowFirstColumn="0" w:lastRowLastColumn="0"/>
        </w:trPr>
        <w:tc>
          <w:tcPr>
            <w:tcW w:w="2941" w:type="dxa"/>
          </w:tcPr>
          <w:p w14:paraId="34AEBE83" w14:textId="37F280FE" w:rsidR="004F758D" w:rsidRDefault="004F758D" w:rsidP="004F758D">
            <w:pPr>
              <w:pStyle w:val="TableTextleft"/>
            </w:pPr>
            <w:r w:rsidRPr="004F758D">
              <w:t>sgila_Q</w:t>
            </w:r>
            <w:r>
              <w:t>25</w:t>
            </w:r>
            <w:r w:rsidRPr="004F758D">
              <w:t>_centralhigh.tif</w:t>
            </w:r>
          </w:p>
          <w:p w14:paraId="721E9B05" w14:textId="5C2B93A5" w:rsidR="004F758D" w:rsidRDefault="004F758D" w:rsidP="004F758D">
            <w:pPr>
              <w:pStyle w:val="TableTextleft"/>
            </w:pPr>
            <w:r w:rsidRPr="004F758D">
              <w:t>sgila_Q</w:t>
            </w:r>
            <w:r>
              <w:t>25</w:t>
            </w:r>
            <w:r w:rsidRPr="004F758D">
              <w:t>_southeastbr.tif</w:t>
            </w:r>
          </w:p>
        </w:tc>
        <w:tc>
          <w:tcPr>
            <w:tcW w:w="779" w:type="dxa"/>
          </w:tcPr>
          <w:p w14:paraId="1563FB71" w14:textId="4FD49504" w:rsidR="004F758D" w:rsidRDefault="004F758D" w:rsidP="004F758D">
            <w:pPr>
              <w:pStyle w:val="TableText"/>
            </w:pPr>
            <w:r>
              <w:t>grid</w:t>
            </w:r>
          </w:p>
          <w:p w14:paraId="1B2E11F2" w14:textId="5FF3572B" w:rsidR="004F758D" w:rsidRPr="00811D7B" w:rsidRDefault="004F758D" w:rsidP="004F758D">
            <w:pPr>
              <w:pStyle w:val="TableText"/>
              <w:jc w:val="left"/>
            </w:pPr>
          </w:p>
        </w:tc>
        <w:tc>
          <w:tcPr>
            <w:tcW w:w="5640" w:type="dxa"/>
          </w:tcPr>
          <w:p w14:paraId="51733686" w14:textId="392E8871" w:rsidR="004F758D" w:rsidRDefault="004F758D" w:rsidP="004F758D">
            <w:pPr>
              <w:pStyle w:val="TableTextleft"/>
            </w:pPr>
            <w:r w:rsidRPr="00811D7B">
              <w:t xml:space="preserve">Peak flows </w:t>
            </w:r>
            <w:r>
              <w:t>for the 4% event computed for each regression region</w:t>
            </w:r>
          </w:p>
        </w:tc>
      </w:tr>
      <w:tr w:rsidR="004F758D" w14:paraId="545B3186" w14:textId="77777777" w:rsidTr="002258D9">
        <w:trPr>
          <w:cnfStyle w:val="000000100000" w:firstRow="0" w:lastRow="0" w:firstColumn="0" w:lastColumn="0" w:oddVBand="0" w:evenVBand="0" w:oddHBand="1" w:evenHBand="0" w:firstRowFirstColumn="0" w:firstRowLastColumn="0" w:lastRowFirstColumn="0" w:lastRowLastColumn="0"/>
        </w:trPr>
        <w:tc>
          <w:tcPr>
            <w:tcW w:w="2941" w:type="dxa"/>
          </w:tcPr>
          <w:p w14:paraId="22506B60" w14:textId="7858CA33" w:rsidR="004F758D" w:rsidRDefault="004F758D" w:rsidP="004F758D">
            <w:pPr>
              <w:pStyle w:val="TableTextleft"/>
            </w:pPr>
            <w:r w:rsidRPr="004F758D">
              <w:t>sgila_Q</w:t>
            </w:r>
            <w:r>
              <w:t>50</w:t>
            </w:r>
            <w:r w:rsidRPr="004F758D">
              <w:t>_centralhigh.tif</w:t>
            </w:r>
          </w:p>
          <w:p w14:paraId="6AD752C8" w14:textId="30A829D9" w:rsidR="004F758D" w:rsidRDefault="004F758D" w:rsidP="004F758D">
            <w:pPr>
              <w:pStyle w:val="TableTextleft"/>
            </w:pPr>
            <w:r w:rsidRPr="004F758D">
              <w:t>sgila_Q</w:t>
            </w:r>
            <w:r>
              <w:t>50</w:t>
            </w:r>
            <w:r w:rsidRPr="004F758D">
              <w:t>_southeastbr.tif</w:t>
            </w:r>
          </w:p>
        </w:tc>
        <w:tc>
          <w:tcPr>
            <w:tcW w:w="779" w:type="dxa"/>
          </w:tcPr>
          <w:p w14:paraId="618FC57B" w14:textId="06982CF5" w:rsidR="004F758D" w:rsidRPr="00811D7B" w:rsidRDefault="004F758D" w:rsidP="004F758D">
            <w:pPr>
              <w:pStyle w:val="TableText"/>
            </w:pPr>
            <w:r>
              <w:t>grid</w:t>
            </w:r>
          </w:p>
        </w:tc>
        <w:tc>
          <w:tcPr>
            <w:tcW w:w="5640" w:type="dxa"/>
          </w:tcPr>
          <w:p w14:paraId="6397DF37" w14:textId="493521AE" w:rsidR="004F758D" w:rsidRDefault="004F758D" w:rsidP="004F758D">
            <w:pPr>
              <w:pStyle w:val="TableTextleft"/>
            </w:pPr>
            <w:r w:rsidRPr="00811D7B">
              <w:t xml:space="preserve">Peak flows </w:t>
            </w:r>
            <w:r>
              <w:t>for the 2% event computed for each regression region</w:t>
            </w:r>
          </w:p>
        </w:tc>
      </w:tr>
      <w:tr w:rsidR="004F758D" w14:paraId="74E63A29" w14:textId="77777777" w:rsidTr="002258D9">
        <w:trPr>
          <w:cnfStyle w:val="000000010000" w:firstRow="0" w:lastRow="0" w:firstColumn="0" w:lastColumn="0" w:oddVBand="0" w:evenVBand="0" w:oddHBand="0" w:evenHBand="1" w:firstRowFirstColumn="0" w:firstRowLastColumn="0" w:lastRowFirstColumn="0" w:lastRowLastColumn="0"/>
        </w:trPr>
        <w:tc>
          <w:tcPr>
            <w:tcW w:w="2941" w:type="dxa"/>
          </w:tcPr>
          <w:p w14:paraId="7234334A" w14:textId="4752CEA0" w:rsidR="004F758D" w:rsidRDefault="004F758D" w:rsidP="004F758D">
            <w:pPr>
              <w:pStyle w:val="TableTextleft"/>
            </w:pPr>
            <w:r w:rsidRPr="004F758D">
              <w:t>sgila_Q</w:t>
            </w:r>
            <w:r>
              <w:t>100</w:t>
            </w:r>
            <w:r w:rsidRPr="004F758D">
              <w:t>_centralhigh.tif</w:t>
            </w:r>
          </w:p>
          <w:p w14:paraId="2B5D41AB" w14:textId="3E5A3429" w:rsidR="004F758D" w:rsidRDefault="004F758D" w:rsidP="004F758D">
            <w:pPr>
              <w:pStyle w:val="TableTextleft"/>
            </w:pPr>
            <w:r w:rsidRPr="004F758D">
              <w:t>sgila_Q1</w:t>
            </w:r>
            <w:r>
              <w:t>0</w:t>
            </w:r>
            <w:r w:rsidRPr="004F758D">
              <w:t>0_southeastbr.tif</w:t>
            </w:r>
          </w:p>
        </w:tc>
        <w:tc>
          <w:tcPr>
            <w:tcW w:w="779" w:type="dxa"/>
          </w:tcPr>
          <w:p w14:paraId="33AD183C" w14:textId="265F0BF3" w:rsidR="004F758D" w:rsidRPr="00811D7B" w:rsidRDefault="004F758D" w:rsidP="004F758D">
            <w:pPr>
              <w:pStyle w:val="TableText"/>
            </w:pPr>
            <w:r>
              <w:t>grid</w:t>
            </w:r>
          </w:p>
        </w:tc>
        <w:tc>
          <w:tcPr>
            <w:tcW w:w="5640" w:type="dxa"/>
          </w:tcPr>
          <w:p w14:paraId="12878AD8" w14:textId="1659E6C2" w:rsidR="004F758D" w:rsidRDefault="004F758D" w:rsidP="004F758D">
            <w:pPr>
              <w:pStyle w:val="TableTextleft"/>
            </w:pPr>
            <w:r w:rsidRPr="00811D7B">
              <w:t xml:space="preserve">Peak flows </w:t>
            </w:r>
            <w:r>
              <w:t>for the 1% event computed for each regression region</w:t>
            </w:r>
          </w:p>
        </w:tc>
      </w:tr>
      <w:tr w:rsidR="004F758D" w14:paraId="013CE5AB" w14:textId="77777777" w:rsidTr="002258D9">
        <w:trPr>
          <w:cnfStyle w:val="000000100000" w:firstRow="0" w:lastRow="0" w:firstColumn="0" w:lastColumn="0" w:oddVBand="0" w:evenVBand="0" w:oddHBand="1" w:evenHBand="0" w:firstRowFirstColumn="0" w:firstRowLastColumn="0" w:lastRowFirstColumn="0" w:lastRowLastColumn="0"/>
        </w:trPr>
        <w:tc>
          <w:tcPr>
            <w:tcW w:w="2941" w:type="dxa"/>
          </w:tcPr>
          <w:p w14:paraId="7234BD48" w14:textId="21198BEA" w:rsidR="004F758D" w:rsidRDefault="004F758D" w:rsidP="004F758D">
            <w:pPr>
              <w:pStyle w:val="TableTextleft"/>
            </w:pPr>
            <w:r w:rsidRPr="004F758D">
              <w:t>sgila_Q</w:t>
            </w:r>
            <w:r>
              <w:t>500</w:t>
            </w:r>
            <w:r w:rsidRPr="004F758D">
              <w:t>_centralhigh.tif</w:t>
            </w:r>
          </w:p>
          <w:p w14:paraId="451285C6" w14:textId="3EDE13FD" w:rsidR="004F758D" w:rsidRDefault="004F758D" w:rsidP="004F758D">
            <w:pPr>
              <w:pStyle w:val="TableTextleft"/>
            </w:pPr>
            <w:r w:rsidRPr="004F758D">
              <w:t>sgila_Q</w:t>
            </w:r>
            <w:r>
              <w:t>50</w:t>
            </w:r>
            <w:r w:rsidRPr="004F758D">
              <w:t>0_southeastbr.tif</w:t>
            </w:r>
          </w:p>
        </w:tc>
        <w:tc>
          <w:tcPr>
            <w:tcW w:w="779" w:type="dxa"/>
          </w:tcPr>
          <w:p w14:paraId="72A2C59B" w14:textId="5F3D9C58" w:rsidR="004F758D" w:rsidRPr="00811D7B" w:rsidRDefault="004F758D" w:rsidP="004F758D">
            <w:pPr>
              <w:pStyle w:val="TableText"/>
            </w:pPr>
            <w:r>
              <w:t>grid</w:t>
            </w:r>
          </w:p>
        </w:tc>
        <w:tc>
          <w:tcPr>
            <w:tcW w:w="5640" w:type="dxa"/>
          </w:tcPr>
          <w:p w14:paraId="6983D2DA" w14:textId="11F64C17" w:rsidR="004F758D" w:rsidRDefault="004F758D" w:rsidP="004F758D">
            <w:pPr>
              <w:pStyle w:val="TableTextleft"/>
            </w:pPr>
            <w:r w:rsidRPr="00811D7B">
              <w:t xml:space="preserve">Peak flows </w:t>
            </w:r>
            <w:r>
              <w:t>for the 0.2% event computed for each regression region</w:t>
            </w:r>
          </w:p>
        </w:tc>
      </w:tr>
      <w:tr w:rsidR="004F758D" w14:paraId="7FA04397" w14:textId="77777777" w:rsidTr="002258D9">
        <w:trPr>
          <w:cnfStyle w:val="000000010000" w:firstRow="0" w:lastRow="0" w:firstColumn="0" w:lastColumn="0" w:oddVBand="0" w:evenVBand="0" w:oddHBand="0" w:evenHBand="1" w:firstRowFirstColumn="0" w:firstRowLastColumn="0" w:lastRowFirstColumn="0" w:lastRowLastColumn="0"/>
        </w:trPr>
        <w:tc>
          <w:tcPr>
            <w:tcW w:w="2941" w:type="dxa"/>
          </w:tcPr>
          <w:p w14:paraId="6CD39E39" w14:textId="77777777" w:rsidR="004F758D" w:rsidRDefault="004F758D" w:rsidP="004F758D">
            <w:pPr>
              <w:pStyle w:val="TableTextleft"/>
            </w:pPr>
            <w:proofErr w:type="spellStart"/>
            <w:r w:rsidRPr="004F758D">
              <w:t>sgila_bool_region_centralhigh.tif</w:t>
            </w:r>
            <w:proofErr w:type="spellEnd"/>
          </w:p>
          <w:p w14:paraId="024A32EF" w14:textId="396FDB38" w:rsidR="004F758D" w:rsidRDefault="004F758D" w:rsidP="004F758D">
            <w:pPr>
              <w:pStyle w:val="TableTextleft"/>
            </w:pPr>
            <w:proofErr w:type="spellStart"/>
            <w:r w:rsidRPr="004F758D">
              <w:t>sgila_bool_region_southeastbr.tif</w:t>
            </w:r>
            <w:proofErr w:type="spellEnd"/>
          </w:p>
        </w:tc>
        <w:tc>
          <w:tcPr>
            <w:tcW w:w="779" w:type="dxa"/>
          </w:tcPr>
          <w:p w14:paraId="7390A1C9" w14:textId="10E8E7C8" w:rsidR="004F758D" w:rsidRPr="00811D7B" w:rsidRDefault="004F758D" w:rsidP="004F758D">
            <w:pPr>
              <w:pStyle w:val="TableText"/>
            </w:pPr>
            <w:r>
              <w:t>grid</w:t>
            </w:r>
          </w:p>
        </w:tc>
        <w:tc>
          <w:tcPr>
            <w:tcW w:w="5640" w:type="dxa"/>
          </w:tcPr>
          <w:p w14:paraId="0E9B873F" w14:textId="35EEBBA4" w:rsidR="004F758D" w:rsidRDefault="004F758D" w:rsidP="004F758D">
            <w:pPr>
              <w:pStyle w:val="TableTextleft"/>
            </w:pPr>
            <w:r>
              <w:t>Grid with 1 for cells within the specified regression region and 0 elsewhere</w:t>
            </w:r>
          </w:p>
        </w:tc>
      </w:tr>
      <w:tr w:rsidR="004F758D" w14:paraId="7F9363F6" w14:textId="77777777" w:rsidTr="002258D9">
        <w:trPr>
          <w:cnfStyle w:val="000000100000" w:firstRow="0" w:lastRow="0" w:firstColumn="0" w:lastColumn="0" w:oddVBand="0" w:evenVBand="0" w:oddHBand="1" w:evenHBand="0" w:firstRowFirstColumn="0" w:firstRowLastColumn="0" w:lastRowFirstColumn="0" w:lastRowLastColumn="0"/>
        </w:trPr>
        <w:tc>
          <w:tcPr>
            <w:tcW w:w="2941" w:type="dxa"/>
          </w:tcPr>
          <w:p w14:paraId="2D1F4320" w14:textId="77777777" w:rsidR="004F758D" w:rsidRDefault="004F758D" w:rsidP="004F758D">
            <w:pPr>
              <w:pStyle w:val="TableTextleft"/>
            </w:pPr>
            <w:proofErr w:type="spellStart"/>
            <w:r w:rsidRPr="004F758D">
              <w:t>sgila_frac_basin_region_centralhigh.tif</w:t>
            </w:r>
            <w:proofErr w:type="spellEnd"/>
          </w:p>
          <w:p w14:paraId="678C8248" w14:textId="73EBE034" w:rsidR="004F758D" w:rsidRDefault="004F758D" w:rsidP="004F758D">
            <w:pPr>
              <w:pStyle w:val="TableTextleft"/>
            </w:pPr>
            <w:proofErr w:type="spellStart"/>
            <w:r w:rsidRPr="004F758D">
              <w:t>sgila_frac_basin_region_southeastbr.tif</w:t>
            </w:r>
            <w:proofErr w:type="spellEnd"/>
          </w:p>
        </w:tc>
        <w:tc>
          <w:tcPr>
            <w:tcW w:w="779" w:type="dxa"/>
          </w:tcPr>
          <w:p w14:paraId="146EFE4B" w14:textId="1E7F6F23" w:rsidR="004F758D" w:rsidRPr="00811D7B" w:rsidRDefault="004F758D" w:rsidP="004F758D">
            <w:pPr>
              <w:pStyle w:val="TableText"/>
            </w:pPr>
            <w:r>
              <w:t>grid</w:t>
            </w:r>
          </w:p>
        </w:tc>
        <w:tc>
          <w:tcPr>
            <w:tcW w:w="5640" w:type="dxa"/>
          </w:tcPr>
          <w:p w14:paraId="011E3993" w14:textId="30D1B6E5" w:rsidR="004F758D" w:rsidRDefault="004F758D" w:rsidP="004F758D">
            <w:pPr>
              <w:pStyle w:val="TableTextleft"/>
            </w:pPr>
            <w:r>
              <w:t>Grid with fraction of drainage area within the associated regression region</w:t>
            </w:r>
          </w:p>
        </w:tc>
      </w:tr>
      <w:tr w:rsidR="004F758D" w14:paraId="707B5059" w14:textId="77777777" w:rsidTr="002258D9">
        <w:trPr>
          <w:cnfStyle w:val="000000010000" w:firstRow="0" w:lastRow="0" w:firstColumn="0" w:lastColumn="0" w:oddVBand="0" w:evenVBand="0" w:oddHBand="0" w:evenHBand="1" w:firstRowFirstColumn="0" w:firstRowLastColumn="0" w:lastRowFirstColumn="0" w:lastRowLastColumn="0"/>
        </w:trPr>
        <w:tc>
          <w:tcPr>
            <w:tcW w:w="2941" w:type="dxa"/>
          </w:tcPr>
          <w:p w14:paraId="5BE9D58E" w14:textId="01442A0B" w:rsidR="004F758D" w:rsidRPr="00811D7B" w:rsidRDefault="004F758D" w:rsidP="004F758D">
            <w:pPr>
              <w:pStyle w:val="TableTextleft"/>
            </w:pPr>
            <w:r>
              <w:lastRenderedPageBreak/>
              <w:t>sgila_Q10_final.tif</w:t>
            </w:r>
          </w:p>
        </w:tc>
        <w:tc>
          <w:tcPr>
            <w:tcW w:w="779" w:type="dxa"/>
          </w:tcPr>
          <w:p w14:paraId="34B2874C" w14:textId="77777777" w:rsidR="004F758D" w:rsidRPr="00811D7B" w:rsidRDefault="004F758D" w:rsidP="004F758D">
            <w:pPr>
              <w:pStyle w:val="TableText"/>
            </w:pPr>
            <w:r w:rsidRPr="00811D7B">
              <w:t>grid</w:t>
            </w:r>
          </w:p>
        </w:tc>
        <w:tc>
          <w:tcPr>
            <w:tcW w:w="5640" w:type="dxa"/>
          </w:tcPr>
          <w:p w14:paraId="3FFD38DD" w14:textId="1B9724E8" w:rsidR="004F758D" w:rsidRPr="00811D7B" w:rsidRDefault="004F758D" w:rsidP="004F758D">
            <w:pPr>
              <w:pStyle w:val="TableTextleft"/>
            </w:pPr>
            <w:r>
              <w:t>Area-weighted regression equation p</w:t>
            </w:r>
            <w:r w:rsidRPr="00811D7B">
              <w:t xml:space="preserve">eak flows </w:t>
            </w:r>
            <w:r>
              <w:t xml:space="preserve">for the 10% event </w:t>
            </w:r>
          </w:p>
        </w:tc>
      </w:tr>
      <w:tr w:rsidR="004F758D" w14:paraId="286688D2" w14:textId="77777777" w:rsidTr="002258D9">
        <w:trPr>
          <w:cnfStyle w:val="000000100000" w:firstRow="0" w:lastRow="0" w:firstColumn="0" w:lastColumn="0" w:oddVBand="0" w:evenVBand="0" w:oddHBand="1" w:evenHBand="0" w:firstRowFirstColumn="0" w:firstRowLastColumn="0" w:lastRowFirstColumn="0" w:lastRowLastColumn="0"/>
        </w:trPr>
        <w:tc>
          <w:tcPr>
            <w:tcW w:w="2941" w:type="dxa"/>
          </w:tcPr>
          <w:p w14:paraId="45C64CE9" w14:textId="3A2BCA72" w:rsidR="004F758D" w:rsidRPr="00811D7B" w:rsidRDefault="004F758D" w:rsidP="004F758D">
            <w:pPr>
              <w:pStyle w:val="TableTextleft"/>
            </w:pPr>
            <w:r>
              <w:t>sgila_Q25_eqs_final.tif</w:t>
            </w:r>
          </w:p>
        </w:tc>
        <w:tc>
          <w:tcPr>
            <w:tcW w:w="779" w:type="dxa"/>
          </w:tcPr>
          <w:p w14:paraId="638153BE" w14:textId="77777777" w:rsidR="004F758D" w:rsidRPr="00811D7B" w:rsidRDefault="004F758D" w:rsidP="004F758D">
            <w:pPr>
              <w:pStyle w:val="TableText"/>
            </w:pPr>
            <w:r w:rsidRPr="00811D7B">
              <w:t>grid</w:t>
            </w:r>
          </w:p>
        </w:tc>
        <w:tc>
          <w:tcPr>
            <w:tcW w:w="5640" w:type="dxa"/>
          </w:tcPr>
          <w:p w14:paraId="73769CB4" w14:textId="37091722" w:rsidR="004F758D" w:rsidRPr="00811D7B" w:rsidRDefault="004F758D" w:rsidP="004F758D">
            <w:pPr>
              <w:pStyle w:val="TableTextleft"/>
            </w:pPr>
            <w:r>
              <w:t>Area-weighted regression equation p</w:t>
            </w:r>
            <w:r w:rsidRPr="00811D7B">
              <w:t xml:space="preserve">eak flows </w:t>
            </w:r>
            <w:r>
              <w:t>for the 4% event</w:t>
            </w:r>
          </w:p>
        </w:tc>
      </w:tr>
      <w:tr w:rsidR="004F758D" w14:paraId="39CAF5EA" w14:textId="77777777" w:rsidTr="002258D9">
        <w:trPr>
          <w:cnfStyle w:val="000000010000" w:firstRow="0" w:lastRow="0" w:firstColumn="0" w:lastColumn="0" w:oddVBand="0" w:evenVBand="0" w:oddHBand="0" w:evenHBand="1" w:firstRowFirstColumn="0" w:firstRowLastColumn="0" w:lastRowFirstColumn="0" w:lastRowLastColumn="0"/>
        </w:trPr>
        <w:tc>
          <w:tcPr>
            <w:tcW w:w="2941" w:type="dxa"/>
          </w:tcPr>
          <w:p w14:paraId="009BBBA1" w14:textId="1E1A9EFF" w:rsidR="004F758D" w:rsidRDefault="004F758D" w:rsidP="004F758D">
            <w:pPr>
              <w:pStyle w:val="TableTextleft"/>
            </w:pPr>
            <w:r>
              <w:t>sgila_Q50_final.tif</w:t>
            </w:r>
          </w:p>
        </w:tc>
        <w:tc>
          <w:tcPr>
            <w:tcW w:w="779" w:type="dxa"/>
          </w:tcPr>
          <w:p w14:paraId="7179D312" w14:textId="77777777" w:rsidR="004F758D" w:rsidRPr="00811D7B" w:rsidRDefault="004F758D" w:rsidP="004F758D">
            <w:pPr>
              <w:pStyle w:val="TableText"/>
            </w:pPr>
            <w:r w:rsidRPr="00811D7B">
              <w:t>grid</w:t>
            </w:r>
          </w:p>
        </w:tc>
        <w:tc>
          <w:tcPr>
            <w:tcW w:w="5640" w:type="dxa"/>
          </w:tcPr>
          <w:p w14:paraId="69A35399" w14:textId="2F78046A" w:rsidR="004F758D" w:rsidRPr="00811D7B" w:rsidRDefault="004F758D" w:rsidP="004F758D">
            <w:pPr>
              <w:pStyle w:val="TableTextleft"/>
            </w:pPr>
            <w:r>
              <w:t>Area-weighted regression equation p</w:t>
            </w:r>
            <w:r w:rsidRPr="00811D7B">
              <w:t xml:space="preserve">eak flows </w:t>
            </w:r>
            <w:r>
              <w:t>for the 2% event</w:t>
            </w:r>
          </w:p>
        </w:tc>
      </w:tr>
      <w:tr w:rsidR="004F758D" w14:paraId="2F4289C5" w14:textId="77777777" w:rsidTr="002258D9">
        <w:trPr>
          <w:cnfStyle w:val="000000100000" w:firstRow="0" w:lastRow="0" w:firstColumn="0" w:lastColumn="0" w:oddVBand="0" w:evenVBand="0" w:oddHBand="1" w:evenHBand="0" w:firstRowFirstColumn="0" w:firstRowLastColumn="0" w:lastRowFirstColumn="0" w:lastRowLastColumn="0"/>
        </w:trPr>
        <w:tc>
          <w:tcPr>
            <w:tcW w:w="2941" w:type="dxa"/>
          </w:tcPr>
          <w:p w14:paraId="3A48E9F9" w14:textId="363181B5" w:rsidR="004F758D" w:rsidRDefault="004F758D" w:rsidP="004F758D">
            <w:pPr>
              <w:pStyle w:val="TableTextleft"/>
            </w:pPr>
            <w:r>
              <w:t>sgila_Q100_final.tif</w:t>
            </w:r>
          </w:p>
        </w:tc>
        <w:tc>
          <w:tcPr>
            <w:tcW w:w="779" w:type="dxa"/>
          </w:tcPr>
          <w:p w14:paraId="1A44D8BD" w14:textId="77777777" w:rsidR="004F758D" w:rsidRPr="00811D7B" w:rsidRDefault="004F758D" w:rsidP="004F758D">
            <w:pPr>
              <w:pStyle w:val="TableText"/>
            </w:pPr>
            <w:r w:rsidRPr="00811D7B">
              <w:t>grid</w:t>
            </w:r>
          </w:p>
        </w:tc>
        <w:tc>
          <w:tcPr>
            <w:tcW w:w="5640" w:type="dxa"/>
          </w:tcPr>
          <w:p w14:paraId="5E3B97FC" w14:textId="12573264" w:rsidR="004F758D" w:rsidRPr="00811D7B" w:rsidRDefault="004F758D" w:rsidP="004F758D">
            <w:pPr>
              <w:pStyle w:val="TableTextleft"/>
            </w:pPr>
            <w:r>
              <w:t>Area-weighted regression equation p</w:t>
            </w:r>
            <w:r w:rsidRPr="00811D7B">
              <w:t xml:space="preserve">eak flows </w:t>
            </w:r>
            <w:r>
              <w:t>for the 1% event</w:t>
            </w:r>
          </w:p>
        </w:tc>
      </w:tr>
      <w:tr w:rsidR="004F758D" w14:paraId="7BAB9A20" w14:textId="77777777" w:rsidTr="002258D9">
        <w:trPr>
          <w:cnfStyle w:val="000000010000" w:firstRow="0" w:lastRow="0" w:firstColumn="0" w:lastColumn="0" w:oddVBand="0" w:evenVBand="0" w:oddHBand="0" w:evenHBand="1" w:firstRowFirstColumn="0" w:firstRowLastColumn="0" w:lastRowFirstColumn="0" w:lastRowLastColumn="0"/>
        </w:trPr>
        <w:tc>
          <w:tcPr>
            <w:tcW w:w="2941" w:type="dxa"/>
          </w:tcPr>
          <w:p w14:paraId="26AC21A3" w14:textId="40FC4868" w:rsidR="004F758D" w:rsidRDefault="004F758D" w:rsidP="004F758D">
            <w:pPr>
              <w:pStyle w:val="TableTextleft"/>
            </w:pPr>
            <w:r>
              <w:t>sgila_Q100_final.tif</w:t>
            </w:r>
          </w:p>
        </w:tc>
        <w:tc>
          <w:tcPr>
            <w:tcW w:w="779" w:type="dxa"/>
          </w:tcPr>
          <w:p w14:paraId="3493203D" w14:textId="77777777" w:rsidR="004F758D" w:rsidRPr="00811D7B" w:rsidRDefault="004F758D" w:rsidP="004F758D">
            <w:pPr>
              <w:pStyle w:val="TableText"/>
            </w:pPr>
            <w:r w:rsidRPr="00811D7B">
              <w:t>grid</w:t>
            </w:r>
          </w:p>
        </w:tc>
        <w:tc>
          <w:tcPr>
            <w:tcW w:w="5640" w:type="dxa"/>
          </w:tcPr>
          <w:p w14:paraId="0B489C94" w14:textId="6711F715" w:rsidR="004F758D" w:rsidRDefault="004F758D" w:rsidP="004F758D">
            <w:pPr>
              <w:pStyle w:val="TableTextleft"/>
            </w:pPr>
            <w:r>
              <w:t xml:space="preserve">Area-weighted </w:t>
            </w:r>
            <w:proofErr w:type="gramStart"/>
            <w:r>
              <w:t>regression  equation</w:t>
            </w:r>
            <w:proofErr w:type="gramEnd"/>
            <w:r>
              <w:t xml:space="preserve"> p</w:t>
            </w:r>
            <w:r w:rsidRPr="00811D7B">
              <w:t xml:space="preserve">eak flows </w:t>
            </w:r>
            <w:r>
              <w:t>for the 1% minus event</w:t>
            </w:r>
          </w:p>
        </w:tc>
      </w:tr>
      <w:tr w:rsidR="004F758D" w14:paraId="04942308" w14:textId="77777777" w:rsidTr="002258D9">
        <w:trPr>
          <w:cnfStyle w:val="000000100000" w:firstRow="0" w:lastRow="0" w:firstColumn="0" w:lastColumn="0" w:oddVBand="0" w:evenVBand="0" w:oddHBand="1" w:evenHBand="0" w:firstRowFirstColumn="0" w:firstRowLastColumn="0" w:lastRowFirstColumn="0" w:lastRowLastColumn="0"/>
        </w:trPr>
        <w:tc>
          <w:tcPr>
            <w:tcW w:w="2941" w:type="dxa"/>
          </w:tcPr>
          <w:p w14:paraId="0144BEF5" w14:textId="2BF04348" w:rsidR="004F758D" w:rsidRDefault="004F758D" w:rsidP="004F758D">
            <w:pPr>
              <w:pStyle w:val="TableTextleft"/>
            </w:pPr>
            <w:r>
              <w:t>sgila_Q100_minus1_final.tif</w:t>
            </w:r>
          </w:p>
        </w:tc>
        <w:tc>
          <w:tcPr>
            <w:tcW w:w="779" w:type="dxa"/>
          </w:tcPr>
          <w:p w14:paraId="455E5DE6" w14:textId="77777777" w:rsidR="004F758D" w:rsidRPr="00811D7B" w:rsidRDefault="004F758D" w:rsidP="004F758D">
            <w:pPr>
              <w:pStyle w:val="TableText"/>
            </w:pPr>
            <w:r>
              <w:t>grid</w:t>
            </w:r>
          </w:p>
        </w:tc>
        <w:tc>
          <w:tcPr>
            <w:tcW w:w="5640" w:type="dxa"/>
          </w:tcPr>
          <w:p w14:paraId="5045106E" w14:textId="4A71F16D" w:rsidR="004F758D" w:rsidRDefault="004F758D" w:rsidP="004F758D">
            <w:pPr>
              <w:pStyle w:val="TableTextleft"/>
            </w:pPr>
            <w:r>
              <w:t>Area-weighted regression equation p</w:t>
            </w:r>
            <w:r w:rsidRPr="00811D7B">
              <w:t xml:space="preserve">eak flows </w:t>
            </w:r>
            <w:r>
              <w:t>for the 1% minus event</w:t>
            </w:r>
          </w:p>
        </w:tc>
      </w:tr>
      <w:tr w:rsidR="004F758D" w14:paraId="5B5D8568" w14:textId="77777777" w:rsidTr="002258D9">
        <w:trPr>
          <w:cnfStyle w:val="000000010000" w:firstRow="0" w:lastRow="0" w:firstColumn="0" w:lastColumn="0" w:oddVBand="0" w:evenVBand="0" w:oddHBand="0" w:evenHBand="1" w:firstRowFirstColumn="0" w:firstRowLastColumn="0" w:lastRowFirstColumn="0" w:lastRowLastColumn="0"/>
        </w:trPr>
        <w:tc>
          <w:tcPr>
            <w:tcW w:w="2941" w:type="dxa"/>
          </w:tcPr>
          <w:p w14:paraId="42109FEE" w14:textId="4F5C853E" w:rsidR="004F758D" w:rsidRDefault="004F758D" w:rsidP="004F758D">
            <w:pPr>
              <w:pStyle w:val="TableTextleft"/>
            </w:pPr>
            <w:r>
              <w:t>sgila_Q100_plus1_final.tif</w:t>
            </w:r>
          </w:p>
        </w:tc>
        <w:tc>
          <w:tcPr>
            <w:tcW w:w="779" w:type="dxa"/>
          </w:tcPr>
          <w:p w14:paraId="12D445E1" w14:textId="77777777" w:rsidR="004F758D" w:rsidRPr="00811D7B" w:rsidRDefault="004F758D" w:rsidP="004F758D">
            <w:pPr>
              <w:pStyle w:val="TableText"/>
            </w:pPr>
            <w:r w:rsidRPr="00811D7B">
              <w:t>grid</w:t>
            </w:r>
          </w:p>
        </w:tc>
        <w:tc>
          <w:tcPr>
            <w:tcW w:w="5640" w:type="dxa"/>
          </w:tcPr>
          <w:p w14:paraId="74898919" w14:textId="2DEC25A4" w:rsidR="004F758D" w:rsidRDefault="004F758D" w:rsidP="004F758D">
            <w:pPr>
              <w:pStyle w:val="TableTextleft"/>
            </w:pPr>
            <w:r>
              <w:t>Area-weighted regression equation p</w:t>
            </w:r>
            <w:r w:rsidRPr="00811D7B">
              <w:t xml:space="preserve">eak flows </w:t>
            </w:r>
            <w:r>
              <w:t>for the 1% plus event</w:t>
            </w:r>
          </w:p>
        </w:tc>
      </w:tr>
      <w:tr w:rsidR="004F758D" w14:paraId="478BEC3C" w14:textId="77777777" w:rsidTr="002258D9">
        <w:trPr>
          <w:cnfStyle w:val="000000100000" w:firstRow="0" w:lastRow="0" w:firstColumn="0" w:lastColumn="0" w:oddVBand="0" w:evenVBand="0" w:oddHBand="1" w:evenHBand="0" w:firstRowFirstColumn="0" w:firstRowLastColumn="0" w:lastRowFirstColumn="0" w:lastRowLastColumn="0"/>
        </w:trPr>
        <w:tc>
          <w:tcPr>
            <w:tcW w:w="2941" w:type="dxa"/>
          </w:tcPr>
          <w:p w14:paraId="2DD3D467" w14:textId="18135744" w:rsidR="004F758D" w:rsidRDefault="004F758D" w:rsidP="004F758D">
            <w:pPr>
              <w:pStyle w:val="TableTextleft"/>
            </w:pPr>
            <w:r>
              <w:t>sgila_Q500_final.tif</w:t>
            </w:r>
          </w:p>
        </w:tc>
        <w:tc>
          <w:tcPr>
            <w:tcW w:w="779" w:type="dxa"/>
          </w:tcPr>
          <w:p w14:paraId="3288434B" w14:textId="77777777" w:rsidR="004F758D" w:rsidRPr="00811D7B" w:rsidRDefault="004F758D" w:rsidP="004F758D">
            <w:pPr>
              <w:pStyle w:val="TableText"/>
            </w:pPr>
            <w:r w:rsidRPr="00811D7B">
              <w:t>grid</w:t>
            </w:r>
          </w:p>
        </w:tc>
        <w:tc>
          <w:tcPr>
            <w:tcW w:w="5640" w:type="dxa"/>
          </w:tcPr>
          <w:p w14:paraId="308A5FDA" w14:textId="0586AD17" w:rsidR="004F758D" w:rsidRPr="00811D7B" w:rsidRDefault="004F758D" w:rsidP="004F758D">
            <w:pPr>
              <w:pStyle w:val="TableTextleft"/>
            </w:pPr>
            <w:r>
              <w:t>Area-weighted regression equation p</w:t>
            </w:r>
            <w:r w:rsidRPr="00811D7B">
              <w:t xml:space="preserve">eak flows </w:t>
            </w:r>
            <w:r>
              <w:t>for the 0.2% event</w:t>
            </w:r>
          </w:p>
        </w:tc>
      </w:tr>
    </w:tbl>
    <w:p w14:paraId="40275985" w14:textId="4627A3A5" w:rsidR="00CA575F" w:rsidRDefault="00CA575F" w:rsidP="00CA575F">
      <w:pPr>
        <w:pStyle w:val="Heading2"/>
        <w:rPr>
          <w:rFonts w:eastAsia="Trebuchet MS"/>
        </w:rPr>
      </w:pPr>
      <w:bookmarkStart w:id="52" w:name="_Toc105411307"/>
      <w:r>
        <w:rPr>
          <w:rFonts w:eastAsia="Trebuchet MS"/>
        </w:rPr>
        <w:t>Post-Burn Hydrology Tool</w:t>
      </w:r>
      <w:bookmarkEnd w:id="47"/>
      <w:bookmarkEnd w:id="48"/>
      <w:bookmarkEnd w:id="49"/>
      <w:bookmarkEnd w:id="52"/>
    </w:p>
    <w:p w14:paraId="73EFE372" w14:textId="03EBF0A1" w:rsidR="002A12FD" w:rsidRDefault="00160D82" w:rsidP="00160D82">
      <w:pPr>
        <w:rPr>
          <w:rFonts w:eastAsia="Trebuchet MS"/>
        </w:rPr>
      </w:pPr>
      <w:r>
        <w:t>To analyze the potential hydrologic impact of wildfire on streams within the study area</w:t>
      </w:r>
      <w:r w:rsidR="00730350">
        <w:t>,</w:t>
      </w:r>
      <w:r>
        <w:t xml:space="preserve"> a </w:t>
      </w:r>
      <w:r w:rsidR="00262027">
        <w:t xml:space="preserve">spreadsheet tool was developed </w:t>
      </w:r>
      <w:r w:rsidR="00F4104B">
        <w:t>that</w:t>
      </w:r>
      <w:r w:rsidR="00262027">
        <w:t xml:space="preserve"> provide</w:t>
      </w:r>
      <w:r w:rsidR="00F4104B">
        <w:t>s</w:t>
      </w:r>
      <w:r w:rsidR="00262027">
        <w:t xml:space="preserve"> an interface t</w:t>
      </w:r>
      <w:r w:rsidR="003D7B5D">
        <w:t>o approximate</w:t>
      </w:r>
      <w:r w:rsidR="00262027">
        <w:t xml:space="preserve"> appropriate modifiers t</w:t>
      </w:r>
      <w:r w:rsidR="005D0620">
        <w:t>hat were then applied</w:t>
      </w:r>
      <w:r w:rsidR="00262027">
        <w:t xml:space="preserve"> to various pre-fire event discharges</w:t>
      </w:r>
      <w:r w:rsidR="005D0620">
        <w:t xml:space="preserve">, determining </w:t>
      </w:r>
      <w:r w:rsidR="003D7B5D">
        <w:t>post-burn discharge by event</w:t>
      </w:r>
      <w:r w:rsidR="00262027">
        <w:t>.</w:t>
      </w:r>
      <w:r w:rsidR="00161122">
        <w:t xml:space="preserve"> </w:t>
      </w:r>
      <w:r w:rsidR="00262027">
        <w:t xml:space="preserve">This </w:t>
      </w:r>
      <w:r w:rsidR="00CA5D95">
        <w:t xml:space="preserve">application </w:t>
      </w:r>
      <w:r w:rsidR="00262027">
        <w:t xml:space="preserve">tool </w:t>
      </w:r>
      <w:r w:rsidR="00CA5D95">
        <w:t xml:space="preserve">was </w:t>
      </w:r>
      <w:r w:rsidR="00262027">
        <w:t>based on the “</w:t>
      </w:r>
      <w:bookmarkStart w:id="53" w:name="_Hlk536716652"/>
      <w:r w:rsidR="00262027" w:rsidRPr="0017102E" w:rsidDel="005D0620">
        <w:rPr>
          <w:szCs w:val="22"/>
        </w:rPr>
        <w:t>Procedure to Calculate Post-Burn Flow Discharges for BLE Projects</w:t>
      </w:r>
      <w:r w:rsidR="00262027">
        <w:rPr>
          <w:rFonts w:eastAsia="Trebuchet MS"/>
        </w:rPr>
        <w:t>” memorandum provided to the Region in November 2018.</w:t>
      </w:r>
      <w:bookmarkEnd w:id="53"/>
    </w:p>
    <w:p w14:paraId="63B1BC51" w14:textId="77777777" w:rsidR="003D7B5D" w:rsidRDefault="002A12FD" w:rsidP="00160D82">
      <w:pPr>
        <w:rPr>
          <w:rFonts w:cs="Arial"/>
        </w:rPr>
      </w:pPr>
      <w:r>
        <w:rPr>
          <w:rFonts w:eastAsia="Trebuchet MS"/>
        </w:rPr>
        <w:t xml:space="preserve">In </w:t>
      </w:r>
      <w:r w:rsidR="003D7B5D">
        <w:rPr>
          <w:rFonts w:eastAsia="Trebuchet MS"/>
        </w:rPr>
        <w:t xml:space="preserve">the memorandum the following methodology for computing a modifier that is a ratio of </w:t>
      </w:r>
      <w:r w:rsidR="003D7B5D" w:rsidRPr="00562CB6">
        <w:rPr>
          <w:rFonts w:cs="Arial"/>
        </w:rPr>
        <w:t xml:space="preserve">post-fire to pre-fire runoff </w:t>
      </w:r>
      <w:r w:rsidR="003D7B5D">
        <w:rPr>
          <w:rFonts w:cs="Arial"/>
        </w:rPr>
        <w:t>is presented:</w:t>
      </w:r>
    </w:p>
    <w:p w14:paraId="6C1FBB37" w14:textId="67E73F10" w:rsidR="003D7B5D" w:rsidRDefault="00F179CB" w:rsidP="003D7B5D">
      <w:pPr>
        <w:jc w:val="center"/>
        <w:rPr>
          <w:rFonts w:cs="Arial"/>
        </w:rPr>
      </w:pPr>
      <w:r>
        <w:rPr>
          <w:rFonts w:cs="Arial"/>
          <w:noProof/>
        </w:rPr>
        <w:drawing>
          <wp:anchor distT="0" distB="0" distL="114300" distR="114300" simplePos="0" relativeHeight="251682816" behindDoc="0" locked="0" layoutInCell="1" allowOverlap="1" wp14:anchorId="2B358EA7" wp14:editId="5E11ED61">
            <wp:simplePos x="0" y="0"/>
            <wp:positionH relativeFrom="column">
              <wp:posOffset>942975</wp:posOffset>
            </wp:positionH>
            <wp:positionV relativeFrom="paragraph">
              <wp:posOffset>39370</wp:posOffset>
            </wp:positionV>
            <wp:extent cx="4507992" cy="1096539"/>
            <wp:effectExtent l="0" t="0" r="6985"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7992" cy="1096539"/>
                    </a:xfrm>
                    <a:prstGeom prst="rect">
                      <a:avLst/>
                    </a:prstGeom>
                    <a:noFill/>
                  </pic:spPr>
                </pic:pic>
              </a:graphicData>
            </a:graphic>
            <wp14:sizeRelH relativeFrom="margin">
              <wp14:pctWidth>0</wp14:pctWidth>
            </wp14:sizeRelH>
          </wp:anchor>
        </w:drawing>
      </w:r>
    </w:p>
    <w:p w14:paraId="750421A9" w14:textId="6BC57A53" w:rsidR="003D7B5D" w:rsidRDefault="003D7B5D" w:rsidP="00F2180B">
      <w:pPr>
        <w:rPr>
          <w:rFonts w:eastAsia="Trebuchet MS"/>
        </w:rPr>
      </w:pPr>
      <w:r>
        <w:rPr>
          <w:rFonts w:eastAsia="Trebuchet MS"/>
        </w:rPr>
        <w:t xml:space="preserve">The Percent Runoff Increase for higher frequency </w:t>
      </w:r>
      <w:r>
        <w:rPr>
          <w:rFonts w:cs="Arial"/>
        </w:rPr>
        <w:t>events such as 5-, 10-, 25-, and 50-year floods</w:t>
      </w:r>
      <w:r w:rsidRPr="00CA575F">
        <w:rPr>
          <w:rFonts w:eastAsia="Trebuchet MS"/>
        </w:rPr>
        <w:t xml:space="preserve"> </w:t>
      </w:r>
      <w:r>
        <w:rPr>
          <w:rFonts w:eastAsia="Trebuchet MS"/>
        </w:rPr>
        <w:t xml:space="preserve">have shown to be higher than those of less frequent higher discharge events. </w:t>
      </w:r>
      <w:r w:rsidR="00B24150">
        <w:rPr>
          <w:rFonts w:eastAsia="Trebuchet MS"/>
        </w:rPr>
        <w:fldChar w:fldCharType="begin"/>
      </w:r>
      <w:r w:rsidR="00B24150">
        <w:rPr>
          <w:rFonts w:eastAsia="Trebuchet MS"/>
        </w:rPr>
        <w:instrText xml:space="preserve"> REF _Ref536702669 </w:instrText>
      </w:r>
      <w:r w:rsidR="00B24150">
        <w:rPr>
          <w:rFonts w:eastAsia="Trebuchet MS"/>
        </w:rPr>
        <w:fldChar w:fldCharType="separate"/>
      </w:r>
      <w:r w:rsidR="00355179">
        <w:t xml:space="preserve">Table </w:t>
      </w:r>
      <w:r w:rsidR="00355179">
        <w:rPr>
          <w:noProof/>
        </w:rPr>
        <w:t>3</w:t>
      </w:r>
      <w:r w:rsidR="00355179">
        <w:noBreakHyphen/>
      </w:r>
      <w:r w:rsidR="00355179">
        <w:rPr>
          <w:noProof/>
        </w:rPr>
        <w:t>4</w:t>
      </w:r>
      <w:r w:rsidR="00B24150">
        <w:rPr>
          <w:rFonts w:eastAsia="Trebuchet MS"/>
        </w:rPr>
        <w:fldChar w:fldCharType="end"/>
      </w:r>
      <w:r w:rsidR="00B24150">
        <w:rPr>
          <w:rFonts w:eastAsia="Trebuchet MS"/>
        </w:rPr>
        <w:t xml:space="preserve"> </w:t>
      </w:r>
      <w:r>
        <w:rPr>
          <w:rFonts w:eastAsia="Trebuchet MS"/>
        </w:rPr>
        <w:t xml:space="preserve">shows the </w:t>
      </w:r>
      <w:r w:rsidR="00F2180B">
        <w:rPr>
          <w:rFonts w:eastAsia="Trebuchet MS"/>
        </w:rPr>
        <w:t>percent runoff increases used for all events in this study.</w:t>
      </w:r>
    </w:p>
    <w:p w14:paraId="3A8C523F" w14:textId="39CED53C" w:rsidR="003D7B5D" w:rsidRDefault="00B24150" w:rsidP="00F8705F">
      <w:pPr>
        <w:pStyle w:val="TableHeadingleft"/>
      </w:pPr>
      <w:bookmarkStart w:id="54" w:name="_Ref536702669"/>
      <w:bookmarkStart w:id="55" w:name="_Toc99288610"/>
      <w:r>
        <w:t xml:space="preserve">Table </w:t>
      </w:r>
      <w:r w:rsidR="00C97323">
        <w:fldChar w:fldCharType="begin"/>
      </w:r>
      <w:r w:rsidR="00C97323">
        <w:instrText xml:space="preserve"> STYLEREF 1 \s </w:instrText>
      </w:r>
      <w:r w:rsidR="00C97323">
        <w:fldChar w:fldCharType="separate"/>
      </w:r>
      <w:r w:rsidR="00355179">
        <w:rPr>
          <w:noProof/>
        </w:rPr>
        <w:t>3</w:t>
      </w:r>
      <w:r w:rsidR="00C97323">
        <w:rPr>
          <w:noProof/>
        </w:rPr>
        <w:fldChar w:fldCharType="end"/>
      </w:r>
      <w:r w:rsidR="00E76145">
        <w:noBreakHyphen/>
      </w:r>
      <w:r w:rsidR="00C97323">
        <w:fldChar w:fldCharType="begin"/>
      </w:r>
      <w:r w:rsidR="00C97323">
        <w:instrText xml:space="preserve"> SEQ Table \*</w:instrText>
      </w:r>
      <w:r w:rsidR="00C97323">
        <w:instrText xml:space="preserve"> ARABIC \s 1 </w:instrText>
      </w:r>
      <w:r w:rsidR="00C97323">
        <w:fldChar w:fldCharType="separate"/>
      </w:r>
      <w:r w:rsidR="00355179">
        <w:rPr>
          <w:noProof/>
        </w:rPr>
        <w:t>4</w:t>
      </w:r>
      <w:r w:rsidR="00C97323">
        <w:rPr>
          <w:noProof/>
        </w:rPr>
        <w:fldChar w:fldCharType="end"/>
      </w:r>
      <w:bookmarkEnd w:id="54"/>
      <w:r w:rsidR="00DB73EA">
        <w:t>:</w:t>
      </w:r>
      <w:r>
        <w:tab/>
      </w:r>
      <w:r w:rsidR="00F2180B">
        <w:t>Percent Runoff</w:t>
      </w:r>
      <w:r w:rsidR="003D7B5D">
        <w:t xml:space="preserve"> Increases</w:t>
      </w:r>
      <w:bookmarkEnd w:id="55"/>
      <w:r w:rsidR="00F2180B">
        <w:t xml:space="preserve"> </w:t>
      </w:r>
    </w:p>
    <w:tbl>
      <w:tblPr>
        <w:tblStyle w:val="STARR"/>
        <w:tblW w:w="5000" w:type="pct"/>
        <w:tblLook w:val="0420" w:firstRow="1" w:lastRow="0" w:firstColumn="0" w:lastColumn="0" w:noHBand="0" w:noVBand="1"/>
      </w:tblPr>
      <w:tblGrid>
        <w:gridCol w:w="1170"/>
        <w:gridCol w:w="1170"/>
        <w:gridCol w:w="1170"/>
        <w:gridCol w:w="1170"/>
        <w:gridCol w:w="1170"/>
        <w:gridCol w:w="1170"/>
        <w:gridCol w:w="1170"/>
        <w:gridCol w:w="1170"/>
      </w:tblGrid>
      <w:tr w:rsidR="003D7B5D" w:rsidRPr="00D67F0B" w14:paraId="67A6CD91" w14:textId="77777777" w:rsidTr="00B24150">
        <w:trPr>
          <w:cnfStyle w:val="100000000000" w:firstRow="1" w:lastRow="0" w:firstColumn="0" w:lastColumn="0" w:oddVBand="0" w:evenVBand="0" w:oddHBand="0" w:evenHBand="0" w:firstRowFirstColumn="0" w:firstRowLastColumn="0" w:lastRowFirstColumn="0" w:lastRowLastColumn="0"/>
          <w:trHeight w:hRule="exact" w:val="360"/>
        </w:trPr>
        <w:tc>
          <w:tcPr>
            <w:tcW w:w="1080" w:type="dxa"/>
            <w:vAlign w:val="center"/>
            <w:hideMark/>
          </w:tcPr>
          <w:p w14:paraId="343C0C7C" w14:textId="6B6ADBBF" w:rsidR="00B24150" w:rsidRPr="00D67F0B" w:rsidRDefault="003D7B5D" w:rsidP="00B24150">
            <w:pPr>
              <w:pStyle w:val="TableHeading"/>
            </w:pPr>
            <w:r w:rsidRPr="00D67F0B">
              <w:t>2YR</w:t>
            </w:r>
          </w:p>
        </w:tc>
        <w:tc>
          <w:tcPr>
            <w:tcW w:w="1080" w:type="dxa"/>
            <w:vAlign w:val="center"/>
            <w:hideMark/>
          </w:tcPr>
          <w:p w14:paraId="7EB7C377" w14:textId="77777777" w:rsidR="003D7B5D" w:rsidRPr="00D67F0B" w:rsidRDefault="003D7B5D" w:rsidP="00B24150">
            <w:pPr>
              <w:pStyle w:val="TableHeading"/>
            </w:pPr>
            <w:r w:rsidRPr="00D67F0B">
              <w:t>5YR</w:t>
            </w:r>
          </w:p>
        </w:tc>
        <w:tc>
          <w:tcPr>
            <w:tcW w:w="1080" w:type="dxa"/>
            <w:vAlign w:val="center"/>
            <w:hideMark/>
          </w:tcPr>
          <w:p w14:paraId="6AD2A4F0" w14:textId="77777777" w:rsidR="003D7B5D" w:rsidRPr="00D67F0B" w:rsidRDefault="003D7B5D" w:rsidP="00B24150">
            <w:pPr>
              <w:pStyle w:val="TableHeading"/>
            </w:pPr>
            <w:r w:rsidRPr="00D67F0B">
              <w:t>10YR</w:t>
            </w:r>
          </w:p>
        </w:tc>
        <w:tc>
          <w:tcPr>
            <w:tcW w:w="1080" w:type="dxa"/>
            <w:vAlign w:val="center"/>
            <w:hideMark/>
          </w:tcPr>
          <w:p w14:paraId="2E0E7D01" w14:textId="77777777" w:rsidR="003D7B5D" w:rsidRPr="00D67F0B" w:rsidRDefault="003D7B5D" w:rsidP="00B24150">
            <w:pPr>
              <w:pStyle w:val="TableHeading"/>
            </w:pPr>
            <w:r w:rsidRPr="00D67F0B">
              <w:t>25YR</w:t>
            </w:r>
          </w:p>
        </w:tc>
        <w:tc>
          <w:tcPr>
            <w:tcW w:w="1080" w:type="dxa"/>
            <w:vAlign w:val="center"/>
            <w:hideMark/>
          </w:tcPr>
          <w:p w14:paraId="7CDE65E7" w14:textId="77777777" w:rsidR="003D7B5D" w:rsidRPr="00D67F0B" w:rsidRDefault="003D7B5D" w:rsidP="00B24150">
            <w:pPr>
              <w:pStyle w:val="TableHeading"/>
            </w:pPr>
            <w:r w:rsidRPr="00D67F0B">
              <w:t>50YR</w:t>
            </w:r>
          </w:p>
        </w:tc>
        <w:tc>
          <w:tcPr>
            <w:tcW w:w="1080" w:type="dxa"/>
            <w:vAlign w:val="center"/>
            <w:hideMark/>
          </w:tcPr>
          <w:p w14:paraId="7AF84740" w14:textId="77777777" w:rsidR="003D7B5D" w:rsidRPr="00D67F0B" w:rsidRDefault="003D7B5D" w:rsidP="00B24150">
            <w:pPr>
              <w:pStyle w:val="TableHeading"/>
            </w:pPr>
            <w:r w:rsidRPr="00D67F0B">
              <w:t>100YR</w:t>
            </w:r>
          </w:p>
        </w:tc>
        <w:tc>
          <w:tcPr>
            <w:tcW w:w="1080" w:type="dxa"/>
            <w:vAlign w:val="center"/>
            <w:hideMark/>
          </w:tcPr>
          <w:p w14:paraId="21D257AA" w14:textId="77777777" w:rsidR="003D7B5D" w:rsidRPr="00D67F0B" w:rsidRDefault="003D7B5D" w:rsidP="00B24150">
            <w:pPr>
              <w:pStyle w:val="TableHeading"/>
            </w:pPr>
            <w:r w:rsidRPr="00D67F0B">
              <w:t>200YR</w:t>
            </w:r>
          </w:p>
        </w:tc>
        <w:tc>
          <w:tcPr>
            <w:tcW w:w="1080" w:type="dxa"/>
            <w:vAlign w:val="center"/>
            <w:hideMark/>
          </w:tcPr>
          <w:p w14:paraId="1D79E083" w14:textId="77777777" w:rsidR="003D7B5D" w:rsidRPr="00D67F0B" w:rsidRDefault="003D7B5D" w:rsidP="00B24150">
            <w:pPr>
              <w:pStyle w:val="TableHeading"/>
            </w:pPr>
            <w:r w:rsidRPr="00D67F0B">
              <w:t>500YR</w:t>
            </w:r>
          </w:p>
        </w:tc>
      </w:tr>
      <w:tr w:rsidR="003D7B5D" w:rsidRPr="00D67F0B" w14:paraId="71440595" w14:textId="77777777" w:rsidTr="00B24150">
        <w:trPr>
          <w:cnfStyle w:val="000000100000" w:firstRow="0" w:lastRow="0" w:firstColumn="0" w:lastColumn="0" w:oddVBand="0" w:evenVBand="0" w:oddHBand="1" w:evenHBand="0" w:firstRowFirstColumn="0" w:firstRowLastColumn="0" w:lastRowFirstColumn="0" w:lastRowLastColumn="0"/>
          <w:trHeight w:hRule="exact" w:val="360"/>
        </w:trPr>
        <w:tc>
          <w:tcPr>
            <w:tcW w:w="1080" w:type="dxa"/>
            <w:vAlign w:val="center"/>
            <w:hideMark/>
          </w:tcPr>
          <w:p w14:paraId="05291490" w14:textId="77777777" w:rsidR="003D7B5D" w:rsidRPr="00D67F0B" w:rsidRDefault="003D7B5D" w:rsidP="00B24150">
            <w:pPr>
              <w:pStyle w:val="TableText"/>
            </w:pPr>
            <w:r w:rsidRPr="00D67F0B">
              <w:t>30</w:t>
            </w:r>
            <w:r>
              <w:t>5</w:t>
            </w:r>
            <w:r w:rsidRPr="00D67F0B">
              <w:t>%</w:t>
            </w:r>
          </w:p>
        </w:tc>
        <w:tc>
          <w:tcPr>
            <w:tcW w:w="1080" w:type="dxa"/>
            <w:vAlign w:val="center"/>
            <w:hideMark/>
          </w:tcPr>
          <w:p w14:paraId="14068679" w14:textId="77777777" w:rsidR="003D7B5D" w:rsidRPr="00D67F0B" w:rsidRDefault="003D7B5D" w:rsidP="00B24150">
            <w:pPr>
              <w:pStyle w:val="TableText"/>
            </w:pPr>
            <w:r w:rsidRPr="00D67F0B">
              <w:t>23</w:t>
            </w:r>
            <w:r>
              <w:t>0</w:t>
            </w:r>
            <w:r w:rsidRPr="00D67F0B">
              <w:t>%</w:t>
            </w:r>
          </w:p>
        </w:tc>
        <w:tc>
          <w:tcPr>
            <w:tcW w:w="1080" w:type="dxa"/>
            <w:vAlign w:val="center"/>
            <w:hideMark/>
          </w:tcPr>
          <w:p w14:paraId="59617F3C" w14:textId="77777777" w:rsidR="003D7B5D" w:rsidRPr="00D67F0B" w:rsidRDefault="003D7B5D" w:rsidP="00B24150">
            <w:pPr>
              <w:pStyle w:val="TableText"/>
            </w:pPr>
            <w:r w:rsidRPr="00D67F0B">
              <w:t>19</w:t>
            </w:r>
            <w:r>
              <w:t>5</w:t>
            </w:r>
            <w:r w:rsidRPr="00D67F0B">
              <w:t>%</w:t>
            </w:r>
          </w:p>
        </w:tc>
        <w:tc>
          <w:tcPr>
            <w:tcW w:w="1080" w:type="dxa"/>
            <w:vAlign w:val="center"/>
            <w:hideMark/>
          </w:tcPr>
          <w:p w14:paraId="0C5B123E" w14:textId="77777777" w:rsidR="003D7B5D" w:rsidRPr="00D67F0B" w:rsidRDefault="003D7B5D" w:rsidP="00B24150">
            <w:pPr>
              <w:pStyle w:val="TableText"/>
            </w:pPr>
            <w:r w:rsidRPr="00D67F0B">
              <w:t>1</w:t>
            </w:r>
            <w:r>
              <w:t>50</w:t>
            </w:r>
            <w:r w:rsidRPr="00D67F0B">
              <w:t>%</w:t>
            </w:r>
          </w:p>
        </w:tc>
        <w:tc>
          <w:tcPr>
            <w:tcW w:w="1080" w:type="dxa"/>
            <w:vAlign w:val="center"/>
            <w:hideMark/>
          </w:tcPr>
          <w:p w14:paraId="1CD78827" w14:textId="77777777" w:rsidR="003D7B5D" w:rsidRPr="00D67F0B" w:rsidRDefault="003D7B5D" w:rsidP="00B24150">
            <w:pPr>
              <w:pStyle w:val="TableText"/>
            </w:pPr>
            <w:r w:rsidRPr="00D67F0B">
              <w:t>12</w:t>
            </w:r>
            <w:r>
              <w:t>0</w:t>
            </w:r>
            <w:r w:rsidRPr="00D67F0B">
              <w:t>%</w:t>
            </w:r>
          </w:p>
        </w:tc>
        <w:tc>
          <w:tcPr>
            <w:tcW w:w="1080" w:type="dxa"/>
            <w:vAlign w:val="center"/>
            <w:hideMark/>
          </w:tcPr>
          <w:p w14:paraId="138EF96B" w14:textId="77777777" w:rsidR="003D7B5D" w:rsidRPr="00D67F0B" w:rsidRDefault="003D7B5D" w:rsidP="00B24150">
            <w:pPr>
              <w:pStyle w:val="TableText"/>
            </w:pPr>
            <w:r w:rsidRPr="00D67F0B">
              <w:t>100%</w:t>
            </w:r>
          </w:p>
        </w:tc>
        <w:tc>
          <w:tcPr>
            <w:tcW w:w="1080" w:type="dxa"/>
            <w:vAlign w:val="center"/>
            <w:hideMark/>
          </w:tcPr>
          <w:p w14:paraId="6F0328A7" w14:textId="77777777" w:rsidR="003D7B5D" w:rsidRPr="00D67F0B" w:rsidRDefault="003D7B5D" w:rsidP="00B24150">
            <w:pPr>
              <w:pStyle w:val="TableText"/>
            </w:pPr>
            <w:r>
              <w:t>95</w:t>
            </w:r>
            <w:r w:rsidRPr="00D67F0B">
              <w:t>%</w:t>
            </w:r>
          </w:p>
        </w:tc>
        <w:tc>
          <w:tcPr>
            <w:tcW w:w="1080" w:type="dxa"/>
            <w:vAlign w:val="center"/>
            <w:hideMark/>
          </w:tcPr>
          <w:p w14:paraId="673B8401" w14:textId="77777777" w:rsidR="003D7B5D" w:rsidRPr="00D67F0B" w:rsidRDefault="003D7B5D" w:rsidP="00B24150">
            <w:pPr>
              <w:pStyle w:val="TableText"/>
            </w:pPr>
            <w:r>
              <w:t>85</w:t>
            </w:r>
            <w:r w:rsidRPr="00D67F0B">
              <w:t>%</w:t>
            </w:r>
          </w:p>
        </w:tc>
      </w:tr>
    </w:tbl>
    <w:p w14:paraId="4B6420AB" w14:textId="417CB7FC" w:rsidR="003D7B5D" w:rsidRDefault="0046349C" w:rsidP="00160D82">
      <w:pPr>
        <w:rPr>
          <w:rFonts w:eastAsia="Trebuchet MS"/>
        </w:rPr>
      </w:pPr>
      <w:r>
        <w:rPr>
          <w:rFonts w:eastAsia="Trebuchet MS"/>
        </w:rPr>
        <w:t xml:space="preserve">The tool allows the user to </w:t>
      </w:r>
      <w:r w:rsidR="009A46DE">
        <w:rPr>
          <w:rFonts w:eastAsia="Trebuchet MS"/>
        </w:rPr>
        <w:t>toggle on and</w:t>
      </w:r>
      <w:r w:rsidR="005D7D7A">
        <w:rPr>
          <w:rFonts w:eastAsia="Trebuchet MS"/>
        </w:rPr>
        <w:t xml:space="preserve"> off a burn field for each HUC12</w:t>
      </w:r>
      <w:r w:rsidR="009A46DE">
        <w:rPr>
          <w:rFonts w:eastAsia="Trebuchet MS"/>
        </w:rPr>
        <w:t xml:space="preserve"> in the study area</w:t>
      </w:r>
      <w:r w:rsidR="005D0620">
        <w:rPr>
          <w:rFonts w:eastAsia="Trebuchet MS"/>
        </w:rPr>
        <w:t>,</w:t>
      </w:r>
      <w:r w:rsidR="009A46DE">
        <w:rPr>
          <w:rFonts w:eastAsia="Trebuchet MS"/>
        </w:rPr>
        <w:t xml:space="preserve"> </w:t>
      </w:r>
      <w:r w:rsidR="005D0620">
        <w:rPr>
          <w:rFonts w:eastAsia="Trebuchet MS"/>
        </w:rPr>
        <w:t>showing</w:t>
      </w:r>
      <w:r w:rsidR="00BC15AD">
        <w:rPr>
          <w:rFonts w:eastAsia="Trebuchet MS"/>
        </w:rPr>
        <w:t xml:space="preserve"> </w:t>
      </w:r>
      <w:r w:rsidR="009A46DE">
        <w:rPr>
          <w:rFonts w:eastAsia="Trebuchet MS"/>
        </w:rPr>
        <w:t xml:space="preserve">the impact to the area weighted runoff modifier to various main stem reaches that may </w:t>
      </w:r>
      <w:r w:rsidR="005D7D7A">
        <w:rPr>
          <w:rFonts w:eastAsia="Trebuchet MS"/>
        </w:rPr>
        <w:t>have multiple contributing HUC12</w:t>
      </w:r>
      <w:r w:rsidR="009A46DE">
        <w:rPr>
          <w:rFonts w:eastAsia="Trebuchet MS"/>
        </w:rPr>
        <w:t>s</w:t>
      </w:r>
      <w:r w:rsidR="00BC15AD">
        <w:rPr>
          <w:rFonts w:eastAsia="Trebuchet MS"/>
        </w:rPr>
        <w:t>,</w:t>
      </w:r>
      <w:r w:rsidR="009A46DE">
        <w:rPr>
          <w:rFonts w:eastAsia="Trebuchet MS"/>
        </w:rPr>
        <w:t xml:space="preserve"> or </w:t>
      </w:r>
      <w:r w:rsidR="005D0620">
        <w:rPr>
          <w:rFonts w:eastAsia="Trebuchet MS"/>
        </w:rPr>
        <w:t xml:space="preserve">showing </w:t>
      </w:r>
      <w:r w:rsidR="009A46DE">
        <w:rPr>
          <w:rFonts w:eastAsia="Trebuchet MS"/>
        </w:rPr>
        <w:t xml:space="preserve">what the estimated multiplier </w:t>
      </w:r>
      <w:r w:rsidR="00BC15AD">
        <w:rPr>
          <w:rFonts w:eastAsia="Trebuchet MS"/>
        </w:rPr>
        <w:t xml:space="preserve">may be </w:t>
      </w:r>
      <w:r w:rsidR="009A46DE">
        <w:rPr>
          <w:rFonts w:eastAsia="Trebuchet MS"/>
        </w:rPr>
        <w:t>for sm</w:t>
      </w:r>
      <w:r w:rsidR="005D7D7A">
        <w:rPr>
          <w:rFonts w:eastAsia="Trebuchet MS"/>
        </w:rPr>
        <w:t>aller tributaries within a HUC12</w:t>
      </w:r>
      <w:r w:rsidR="009A46DE">
        <w:rPr>
          <w:rFonts w:eastAsia="Trebuchet MS"/>
        </w:rPr>
        <w:t>.</w:t>
      </w:r>
    </w:p>
    <w:p w14:paraId="29F7C051" w14:textId="68AB08A6" w:rsidR="009A46DE" w:rsidRDefault="009A46DE" w:rsidP="00160D82">
      <w:pPr>
        <w:rPr>
          <w:rFonts w:eastAsia="Trebuchet MS"/>
        </w:rPr>
      </w:pPr>
      <w:r>
        <w:rPr>
          <w:rFonts w:eastAsia="Trebuchet MS"/>
        </w:rPr>
        <w:lastRenderedPageBreak/>
        <w:t xml:space="preserve">The combined area of high and moderate burn severity specified in the equation above </w:t>
      </w:r>
      <w:r w:rsidR="00BC15AD">
        <w:rPr>
          <w:rFonts w:eastAsia="Trebuchet MS"/>
        </w:rPr>
        <w:t>was</w:t>
      </w:r>
      <w:r>
        <w:rPr>
          <w:rFonts w:eastAsia="Trebuchet MS"/>
        </w:rPr>
        <w:t xml:space="preserve"> approximated by default</w:t>
      </w:r>
      <w:r w:rsidR="005D0620">
        <w:rPr>
          <w:rFonts w:eastAsia="Trebuchet MS"/>
        </w:rPr>
        <w:t>,</w:t>
      </w:r>
      <w:r>
        <w:rPr>
          <w:rFonts w:eastAsia="Trebuchet MS"/>
        </w:rPr>
        <w:t xml:space="preserve"> using the wildfire hazard potential determined by the </w:t>
      </w:r>
      <w:r w:rsidR="00730350">
        <w:rPr>
          <w:rFonts w:eastAsia="Trebuchet MS"/>
        </w:rPr>
        <w:t>U.S. Department of Agriculture (</w:t>
      </w:r>
      <w:r>
        <w:rPr>
          <w:rFonts w:eastAsia="Trebuchet MS"/>
        </w:rPr>
        <w:t>USDA</w:t>
      </w:r>
      <w:r w:rsidR="00730350">
        <w:rPr>
          <w:rFonts w:eastAsia="Trebuchet MS"/>
        </w:rPr>
        <w:t>)</w:t>
      </w:r>
      <w:r>
        <w:rPr>
          <w:rFonts w:eastAsia="Trebuchet MS"/>
        </w:rPr>
        <w:t xml:space="preserve"> Forest Service. Wildfire Hazard Potential identified as very high, high, or moderate by the Forest Service </w:t>
      </w:r>
      <w:r w:rsidR="00BC15AD">
        <w:rPr>
          <w:rFonts w:eastAsia="Trebuchet MS"/>
        </w:rPr>
        <w:t>was</w:t>
      </w:r>
      <w:r>
        <w:rPr>
          <w:rFonts w:eastAsia="Trebuchet MS"/>
        </w:rPr>
        <w:t xml:space="preserve"> a best estimate of the area likely to make up the moderate or high burn severity area</w:t>
      </w:r>
      <w:r w:rsidR="005D0620">
        <w:rPr>
          <w:rFonts w:eastAsia="Trebuchet MS"/>
        </w:rPr>
        <w:t>s</w:t>
      </w:r>
      <w:r>
        <w:rPr>
          <w:rFonts w:eastAsia="Trebuchet MS"/>
        </w:rPr>
        <w:t>.</w:t>
      </w:r>
      <w:r w:rsidR="00161122">
        <w:rPr>
          <w:rFonts w:eastAsia="Trebuchet MS"/>
        </w:rPr>
        <w:t xml:space="preserve"> </w:t>
      </w:r>
      <w:r w:rsidR="00BC15AD">
        <w:rPr>
          <w:rFonts w:eastAsia="Trebuchet MS"/>
        </w:rPr>
        <w:t>T</w:t>
      </w:r>
      <w:r>
        <w:rPr>
          <w:rFonts w:eastAsia="Trebuchet MS"/>
        </w:rPr>
        <w:t>he option is provided to allow the user to override this estimate</w:t>
      </w:r>
      <w:r w:rsidR="00ED1D26">
        <w:rPr>
          <w:rFonts w:eastAsia="Trebuchet MS"/>
        </w:rPr>
        <w:t xml:space="preserve"> and provide the sum of moderate and high burn severity area</w:t>
      </w:r>
      <w:r w:rsidR="005D0620">
        <w:rPr>
          <w:rFonts w:eastAsia="Trebuchet MS"/>
        </w:rPr>
        <w:t>s</w:t>
      </w:r>
      <w:r w:rsidR="00ED1D26">
        <w:rPr>
          <w:rFonts w:eastAsia="Trebuchet MS"/>
        </w:rPr>
        <w:t xml:space="preserve"> determined </w:t>
      </w:r>
      <w:r w:rsidR="005D0620">
        <w:rPr>
          <w:rFonts w:eastAsia="Trebuchet MS"/>
        </w:rPr>
        <w:t xml:space="preserve">by </w:t>
      </w:r>
      <w:r w:rsidR="00ED1D26">
        <w:rPr>
          <w:rFonts w:eastAsia="Trebuchet MS"/>
        </w:rPr>
        <w:t>following a wildfire or if estimated by other means.</w:t>
      </w:r>
    </w:p>
    <w:p w14:paraId="0F3F5F29" w14:textId="730B6B02" w:rsidR="00ED1D26" w:rsidRDefault="00ED1D26" w:rsidP="00160D82">
      <w:pPr>
        <w:rPr>
          <w:rFonts w:eastAsia="Trebuchet MS"/>
        </w:rPr>
      </w:pPr>
      <w:r>
        <w:rPr>
          <w:rFonts w:eastAsia="Trebuchet MS"/>
        </w:rPr>
        <w:t>Digital shapefiles of the HUC1</w:t>
      </w:r>
      <w:r w:rsidR="00C13CF8">
        <w:rPr>
          <w:rFonts w:eastAsia="Trebuchet MS"/>
        </w:rPr>
        <w:t>2</w:t>
      </w:r>
      <w:r>
        <w:rPr>
          <w:rFonts w:eastAsia="Trebuchet MS"/>
        </w:rPr>
        <w:t xml:space="preserve">s within the study area and main stem reaches have been provided as well as an </w:t>
      </w:r>
      <w:r w:rsidR="005D0620">
        <w:rPr>
          <w:rFonts w:eastAsia="Trebuchet MS"/>
        </w:rPr>
        <w:t xml:space="preserve">Excel </w:t>
      </w:r>
      <w:r>
        <w:rPr>
          <w:rFonts w:eastAsia="Trebuchet MS"/>
        </w:rPr>
        <w:t>file that allows for the computation of the modifiers discussed above.</w:t>
      </w:r>
    </w:p>
    <w:p w14:paraId="7E65C53D" w14:textId="282DA654" w:rsidR="00CF1047" w:rsidRPr="000300C2" w:rsidRDefault="00094B79" w:rsidP="00CF1047">
      <w:pPr>
        <w:pStyle w:val="Heading1"/>
        <w:rPr>
          <w:rFonts w:eastAsia="Trebuchet MS"/>
        </w:rPr>
      </w:pPr>
      <w:bookmarkStart w:id="56" w:name="_Toc536711104"/>
      <w:bookmarkStart w:id="57" w:name="_Toc12613546"/>
      <w:bookmarkStart w:id="58" w:name="_Toc105411308"/>
      <w:r>
        <w:rPr>
          <w:rFonts w:eastAsia="Trebuchet MS"/>
        </w:rPr>
        <w:t xml:space="preserve">One-Dimensional </w:t>
      </w:r>
      <w:r w:rsidR="00CF1047" w:rsidRPr="000300C2">
        <w:rPr>
          <w:rFonts w:eastAsia="Trebuchet MS"/>
        </w:rPr>
        <w:t>Hydraulic Analysis</w:t>
      </w:r>
      <w:bookmarkEnd w:id="56"/>
      <w:bookmarkEnd w:id="57"/>
      <w:bookmarkEnd w:id="58"/>
    </w:p>
    <w:p w14:paraId="214CA6E7" w14:textId="47A96D80" w:rsidR="00CF1047" w:rsidRDefault="00CF1047" w:rsidP="00CF1047">
      <w:r w:rsidRPr="000300C2">
        <w:t>Steady flow HEC-RAS</w:t>
      </w:r>
      <w:r>
        <w:t xml:space="preserve"> </w:t>
      </w:r>
      <w:r w:rsidRPr="000300C2">
        <w:t xml:space="preserve">models were developed for the </w:t>
      </w:r>
      <w:r>
        <w:t xml:space="preserve">10%, 4%, 2% 1%, </w:t>
      </w:r>
      <w:r w:rsidRPr="000300C2">
        <w:t>1</w:t>
      </w:r>
      <w:r>
        <w:t>% minus, 1% plus, and 0.2% flood events</w:t>
      </w:r>
      <w:r w:rsidRPr="00D96458">
        <w:t>.</w:t>
      </w:r>
      <w:r>
        <w:t xml:space="preserve"> The flow chart in </w:t>
      </w:r>
      <w:r w:rsidR="004D1837">
        <w:t>Appendix 2</w:t>
      </w:r>
      <w:r w:rsidR="006741A2">
        <w:t xml:space="preserve"> </w:t>
      </w:r>
      <w:r>
        <w:t xml:space="preserve">depicts the process for </w:t>
      </w:r>
      <w:r w:rsidR="000B2612">
        <w:t xml:space="preserve">1D </w:t>
      </w:r>
      <w:r>
        <w:t xml:space="preserve">HEC-RAS model development and floodplain delineation. HEC-RAS model geometry was initially developed for the 1% event using automated tools and simplified assumptions such as a single conveyance area and composited single Manning ‘n’ values. The model geometry </w:t>
      </w:r>
      <w:r w:rsidR="000B2612">
        <w:t>wa</w:t>
      </w:r>
      <w:r>
        <w:t>s then refined manually in addition to other automated processes, and other flow events added.</w:t>
      </w:r>
      <w:r w:rsidRPr="00D96458">
        <w:t xml:space="preserve"> </w:t>
      </w:r>
      <w:r>
        <w:t>The HEC-RAS model components are described in the bullets below:</w:t>
      </w:r>
    </w:p>
    <w:p w14:paraId="14ABBB92" w14:textId="77777777" w:rsidR="00CF1047" w:rsidRPr="00B24150" w:rsidRDefault="00CF1047" w:rsidP="00CF1047">
      <w:pPr>
        <w:pStyle w:val="ListBullet2"/>
      </w:pPr>
      <w:r>
        <w:t xml:space="preserve">Hydro-enforced </w:t>
      </w:r>
      <w:r w:rsidRPr="00B24150">
        <w:t>stream centerlines</w:t>
      </w:r>
    </w:p>
    <w:p w14:paraId="1B4786BD" w14:textId="77777777" w:rsidR="00CF1047" w:rsidRPr="00B24150" w:rsidRDefault="00CF1047" w:rsidP="00CF1047">
      <w:pPr>
        <w:pStyle w:val="ListBullet2"/>
      </w:pPr>
      <w:r w:rsidRPr="00B24150">
        <w:t>Cross sections that generally contain the 100- and 500-year flows</w:t>
      </w:r>
    </w:p>
    <w:p w14:paraId="2208CB11" w14:textId="77777777" w:rsidR="00CF1047" w:rsidRPr="00B24150" w:rsidRDefault="00CF1047" w:rsidP="00CF1047">
      <w:pPr>
        <w:pStyle w:val="ListBullet2"/>
      </w:pPr>
      <w:r w:rsidRPr="00B24150">
        <w:t>Ineffective flow areas as appropriate at inline structures and non-conveyance areas based on the 100-year flow</w:t>
      </w:r>
    </w:p>
    <w:p w14:paraId="46630CD0" w14:textId="77777777" w:rsidR="00CF1047" w:rsidRPr="00183F23" w:rsidRDefault="00CF1047" w:rsidP="00CF1047">
      <w:pPr>
        <w:pStyle w:val="ListBullet2"/>
      </w:pPr>
      <w:r w:rsidRPr="00183F23">
        <w:t>Structure locations and dimensions from National Bridge Inventory (NBI) bridges and culverts dataset, dated July 2017</w:t>
      </w:r>
    </w:p>
    <w:p w14:paraId="60EF65E5" w14:textId="77777777" w:rsidR="00CF1047" w:rsidRPr="00B24150" w:rsidRDefault="00CF1047" w:rsidP="00CF1047">
      <w:pPr>
        <w:pStyle w:val="ListBullet2"/>
      </w:pPr>
      <w:r w:rsidRPr="00B24150">
        <w:t>Bounding cross sections at hydraulically significant structures where dimensions were not available</w:t>
      </w:r>
      <w:r>
        <w:t xml:space="preserve"> in the NBI inventory</w:t>
      </w:r>
    </w:p>
    <w:p w14:paraId="5B24F654" w14:textId="4EACC208" w:rsidR="00CF1047" w:rsidRPr="00B24150" w:rsidRDefault="00CF1047" w:rsidP="00CF1047">
      <w:pPr>
        <w:pStyle w:val="ListBullet2"/>
      </w:pPr>
      <w:r w:rsidRPr="00B24150">
        <w:t xml:space="preserve">Weir flow cross sections at </w:t>
      </w:r>
      <w:r w:rsidR="004F758D">
        <w:t>ponds/</w:t>
      </w:r>
      <w:r w:rsidRPr="00B24150">
        <w:t>reservoirs and some roads</w:t>
      </w:r>
    </w:p>
    <w:p w14:paraId="340AE330" w14:textId="77777777" w:rsidR="00CF1047" w:rsidRPr="00B24150" w:rsidRDefault="00CF1047" w:rsidP="00CF1047">
      <w:pPr>
        <w:pStyle w:val="ListBullet2"/>
      </w:pPr>
      <w:r w:rsidRPr="00B24150">
        <w:t>Bank stations and overbank flow paths</w:t>
      </w:r>
    </w:p>
    <w:p w14:paraId="20BA66C8" w14:textId="7116CF36" w:rsidR="00CF1047" w:rsidRPr="00B24150" w:rsidRDefault="00CF1047" w:rsidP="00CF1047">
      <w:pPr>
        <w:pStyle w:val="ListBullet2"/>
      </w:pPr>
      <w:r w:rsidRPr="00B24150">
        <w:t xml:space="preserve">Bank-channel-bank Manning n values based on the </w:t>
      </w:r>
      <w:r w:rsidR="000B2612">
        <w:t>2016 National Land Cover Database (NLCD)</w:t>
      </w:r>
    </w:p>
    <w:p w14:paraId="2A05BEEE" w14:textId="77777777" w:rsidR="00CF1047" w:rsidRPr="00D96458" w:rsidRDefault="00CF1047" w:rsidP="00CF1047">
      <w:pPr>
        <w:pStyle w:val="ListBullet2"/>
      </w:pPr>
      <w:r w:rsidRPr="00B24150">
        <w:t>Normal depth downstream boundary</w:t>
      </w:r>
      <w:r>
        <w:t xml:space="preserve"> conditions based on the 100-year flow</w:t>
      </w:r>
    </w:p>
    <w:p w14:paraId="397A73BF" w14:textId="77777777" w:rsidR="00CF1047" w:rsidRDefault="00CF1047" w:rsidP="00CF1047">
      <w:r w:rsidRPr="00D96458">
        <w:t>No supercritical flows were permitted in the models, so the lowest possible water surface elevation for any cross</w:t>
      </w:r>
      <w:r>
        <w:t xml:space="preserve"> </w:t>
      </w:r>
      <w:r w:rsidRPr="00D96458">
        <w:t xml:space="preserve">section was critical depth. </w:t>
      </w:r>
    </w:p>
    <w:p w14:paraId="29B74493" w14:textId="38503475" w:rsidR="00CF1047" w:rsidRPr="00D96458" w:rsidRDefault="00CF1047" w:rsidP="00CF1047">
      <w:r>
        <w:t xml:space="preserve">The water surface profiles and floodplains for the 1% and 0.2% flood events were reviewed in detail. </w:t>
      </w:r>
      <w:r w:rsidR="00501D01">
        <w:t xml:space="preserve">Dips in the water surface elevations were removed where possible, otherwise their locations are documented in the issue polygon. The water surface profiles for the 10%, 4%, 2%, 1%, and 0.2% were reviewed and models edited to ensure that there were no crossing profiles for the listed </w:t>
      </w:r>
      <w:proofErr w:type="gramStart"/>
      <w:r w:rsidR="00501D01">
        <w:t>events.</w:t>
      </w:r>
      <w:r>
        <w:t>.</w:t>
      </w:r>
      <w:proofErr w:type="gramEnd"/>
    </w:p>
    <w:p w14:paraId="76CE7B3D" w14:textId="77777777" w:rsidR="00CF1047" w:rsidRDefault="00CF1047" w:rsidP="00CF1047">
      <w:r>
        <w:lastRenderedPageBreak/>
        <w:t>The deliverables include the following:</w:t>
      </w:r>
    </w:p>
    <w:p w14:paraId="6A5ACA12" w14:textId="77777777" w:rsidR="00CF1047" w:rsidRPr="00AF5FE3" w:rsidRDefault="00CF1047" w:rsidP="00CF1047">
      <w:pPr>
        <w:pStyle w:val="ListBullet2"/>
      </w:pPr>
      <w:r>
        <w:t xml:space="preserve">HEC-RAS models </w:t>
      </w:r>
      <w:r w:rsidRPr="00AF5FE3">
        <w:t>for every stream includ</w:t>
      </w:r>
      <w:r>
        <w:t>ing</w:t>
      </w:r>
      <w:r w:rsidRPr="00AF5FE3">
        <w:t xml:space="preserve"> all the flood events described above</w:t>
      </w:r>
    </w:p>
    <w:p w14:paraId="3806F892" w14:textId="77777777" w:rsidR="00CF1047" w:rsidRPr="001B613D" w:rsidRDefault="00CF1047" w:rsidP="00CF1047">
      <w:pPr>
        <w:pStyle w:val="ListBullet2"/>
      </w:pPr>
      <w:r w:rsidRPr="001B613D">
        <w:t xml:space="preserve">Spatial files with the stream centerlines and cross sections attributed with flows and water surface elevations for the 10%, 4%, 2%, 1%, 1% plus, 1% minus and 0.2% flood events </w:t>
      </w:r>
    </w:p>
    <w:p w14:paraId="7E7ABF51" w14:textId="77777777" w:rsidR="00CF1047" w:rsidRPr="00AF5FE3" w:rsidRDefault="00CF1047" w:rsidP="00CF1047">
      <w:pPr>
        <w:pStyle w:val="ListBullet2"/>
      </w:pPr>
      <w:r w:rsidRPr="00AF5FE3">
        <w:t>Backwater processed floodplain polygons and corresponding water surface elevation grids for the 1% and 0.2% flood events</w:t>
      </w:r>
    </w:p>
    <w:p w14:paraId="460A952A" w14:textId="77777777" w:rsidR="00CF1047" w:rsidRPr="00AF5FE3" w:rsidRDefault="00CF1047" w:rsidP="00CF1047">
      <w:pPr>
        <w:pStyle w:val="ListBullet2"/>
      </w:pPr>
      <w:r w:rsidRPr="00AF5FE3">
        <w:t>BFE proxy cross sections with the 1% water surface elevation</w:t>
      </w:r>
      <w:r>
        <w:t>.</w:t>
      </w:r>
    </w:p>
    <w:p w14:paraId="1F094726" w14:textId="77F942D1" w:rsidR="00CF1047" w:rsidRDefault="00CF1047" w:rsidP="00CF1047">
      <w:pPr>
        <w:pStyle w:val="ListBullet2"/>
      </w:pPr>
      <w:r w:rsidRPr="00AF5FE3">
        <w:t>Point files where the stream centerline crosses the Tiger Roads layer</w:t>
      </w:r>
      <w:r>
        <w:t>, which was used to identify road crossings</w:t>
      </w:r>
    </w:p>
    <w:p w14:paraId="41FB3CF2" w14:textId="77777777" w:rsidR="00CF1047" w:rsidRPr="00AF5FE3" w:rsidRDefault="00CF1047" w:rsidP="00CF1047">
      <w:pPr>
        <w:pStyle w:val="ListBullet2"/>
      </w:pPr>
      <w:r>
        <w:t>Shapefiles with the locations and assumed dimensions for the modeled bridges and culverts</w:t>
      </w:r>
    </w:p>
    <w:p w14:paraId="5E5DD5F8" w14:textId="18C5232A" w:rsidR="00CF1047" w:rsidRDefault="00CF1047" w:rsidP="00CF1047">
      <w:pPr>
        <w:pStyle w:val="ListBullet2"/>
      </w:pPr>
      <w:r w:rsidRPr="00AF5FE3">
        <w:t xml:space="preserve">Issue polygons identifying </w:t>
      </w:r>
      <w:r w:rsidR="00BD00A1">
        <w:t>special issues</w:t>
      </w:r>
      <w:r>
        <w:t xml:space="preserve"> (</w:t>
      </w:r>
      <w:r w:rsidR="00501D01">
        <w:t>water surface dips, tie-in locations with 2D BLE models or effective data, unique features, etc.</w:t>
      </w:r>
      <w:r>
        <w:t>)</w:t>
      </w:r>
      <w:r w:rsidR="003F2E90">
        <w:t xml:space="preserve">. </w:t>
      </w:r>
      <w:r>
        <w:t>These are in the Areas of Special Interest (AOSI) layer in the delivered BLE database</w:t>
      </w:r>
    </w:p>
    <w:p w14:paraId="50E684ED" w14:textId="77777777" w:rsidR="00CF1047" w:rsidRPr="00D96458" w:rsidRDefault="00CF1047" w:rsidP="00CF1047">
      <w:r w:rsidRPr="004D1837">
        <w:t>Appendix 1 includes</w:t>
      </w:r>
      <w:r w:rsidRPr="00C4758D">
        <w:t xml:space="preserve"> a description of the deliverable format and geodatabase schema.</w:t>
      </w:r>
    </w:p>
    <w:p w14:paraId="36865F46" w14:textId="77777777" w:rsidR="00CF1047" w:rsidRPr="00D96458" w:rsidRDefault="00CF1047" w:rsidP="00CF1047">
      <w:r>
        <w:t>The following sections present additional detail regarding the model components and parameters as well as floodplain processing and the development of BFE proxy cross sections.</w:t>
      </w:r>
    </w:p>
    <w:p w14:paraId="5C01DED7" w14:textId="77777777" w:rsidR="00CF1047" w:rsidRPr="00A444BE" w:rsidRDefault="00CF1047" w:rsidP="00CF1047">
      <w:pPr>
        <w:pStyle w:val="Heading2"/>
        <w:numPr>
          <w:ilvl w:val="1"/>
          <w:numId w:val="2"/>
        </w:numPr>
      </w:pPr>
      <w:bookmarkStart w:id="59" w:name="_Toc536711105"/>
      <w:bookmarkStart w:id="60" w:name="_Toc12613547"/>
      <w:bookmarkStart w:id="61" w:name="_Toc105411309"/>
      <w:r w:rsidRPr="00A444BE">
        <w:t>Discharges</w:t>
      </w:r>
      <w:bookmarkEnd w:id="59"/>
      <w:bookmarkEnd w:id="60"/>
      <w:bookmarkEnd w:id="61"/>
    </w:p>
    <w:p w14:paraId="4ECEB2D9" w14:textId="77777777" w:rsidR="00CF1047" w:rsidRPr="00A444BE" w:rsidRDefault="00CF1047" w:rsidP="00CF1047">
      <w:r w:rsidRPr="00A444BE">
        <w:t xml:space="preserve">Discharges for the </w:t>
      </w:r>
      <w:r>
        <w:t xml:space="preserve">10%, 4%, 2%, </w:t>
      </w:r>
      <w:r w:rsidRPr="00A444BE">
        <w:t xml:space="preserve">1%, 1% plus, 1% minus, and </w:t>
      </w:r>
      <w:r>
        <w:t>0.2%</w:t>
      </w:r>
      <w:r w:rsidRPr="00A444BE">
        <w:t xml:space="preserve"> events were </w:t>
      </w:r>
      <w:r>
        <w:t xml:space="preserve">derived from the final flow grids and </w:t>
      </w:r>
      <w:r w:rsidRPr="00A444BE">
        <w:t>imported into HEC-RAS using automated tools.</w:t>
      </w:r>
    </w:p>
    <w:p w14:paraId="6AB01961" w14:textId="77777777" w:rsidR="00CF1047" w:rsidRPr="00A444BE" w:rsidRDefault="00CF1047" w:rsidP="00CF1047">
      <w:pPr>
        <w:pStyle w:val="Heading2"/>
        <w:numPr>
          <w:ilvl w:val="1"/>
          <w:numId w:val="2"/>
        </w:numPr>
      </w:pPr>
      <w:bookmarkStart w:id="62" w:name="_Toc536711106"/>
      <w:bookmarkStart w:id="63" w:name="_Toc12613548"/>
      <w:bookmarkStart w:id="64" w:name="_Toc105411310"/>
      <w:r w:rsidRPr="00A444BE">
        <w:t>Boundary Conditions</w:t>
      </w:r>
      <w:bookmarkEnd w:id="62"/>
      <w:bookmarkEnd w:id="63"/>
      <w:bookmarkEnd w:id="64"/>
    </w:p>
    <w:p w14:paraId="00CA8352" w14:textId="3800937F" w:rsidR="00CF1047" w:rsidRPr="00A426AC" w:rsidRDefault="00CF1047" w:rsidP="00CF1047">
      <w:r>
        <w:t>The downstream boundary condition was set to normal depth based on the 1% event flow.</w:t>
      </w:r>
    </w:p>
    <w:p w14:paraId="741C9589" w14:textId="77777777" w:rsidR="00CF1047" w:rsidRDefault="00CF1047" w:rsidP="00CF1047">
      <w:pPr>
        <w:pStyle w:val="Heading2"/>
        <w:numPr>
          <w:ilvl w:val="1"/>
          <w:numId w:val="2"/>
        </w:numPr>
      </w:pPr>
      <w:bookmarkStart w:id="65" w:name="_Toc536711107"/>
      <w:bookmarkStart w:id="66" w:name="_Toc12613549"/>
      <w:bookmarkStart w:id="67" w:name="_Toc105411311"/>
      <w:r>
        <w:t>Stream Centerlines</w:t>
      </w:r>
      <w:bookmarkEnd w:id="65"/>
      <w:bookmarkEnd w:id="66"/>
      <w:bookmarkEnd w:id="67"/>
    </w:p>
    <w:p w14:paraId="07A1A42E" w14:textId="0A9A388E" w:rsidR="00CF1047" w:rsidRDefault="00CF1047" w:rsidP="00CF1047">
      <w:r>
        <w:t xml:space="preserve">The </w:t>
      </w:r>
      <w:r w:rsidR="00BD00A1">
        <w:t>hydrologic flow paths</w:t>
      </w:r>
      <w:r>
        <w:t xml:space="preserve"> were used as the basis for the stream centerlines. Rough models with closely spaced cross sections were developed with these lines using a low flow rate. Based on the results and the terrain, an automated process was used to locate the thalweg and then smooth the lines based on a splining operation.</w:t>
      </w:r>
    </w:p>
    <w:p w14:paraId="5F243E05" w14:textId="77777777" w:rsidR="00CF1047" w:rsidRPr="00393597" w:rsidRDefault="00CF1047" w:rsidP="00CF1047">
      <w:r>
        <w:t>The splined streamlines were reviewed and editing manually where needed to ensure the streamlines were located near the thalweg in the low flow channel.</w:t>
      </w:r>
    </w:p>
    <w:p w14:paraId="0C6C2055" w14:textId="77777777" w:rsidR="00CF1047" w:rsidRPr="00A426AC" w:rsidRDefault="00CF1047" w:rsidP="00CF1047">
      <w:pPr>
        <w:pStyle w:val="Heading2"/>
        <w:numPr>
          <w:ilvl w:val="1"/>
          <w:numId w:val="2"/>
        </w:numPr>
      </w:pPr>
      <w:bookmarkStart w:id="68" w:name="_Toc536711108"/>
      <w:bookmarkStart w:id="69" w:name="_Toc12613550"/>
      <w:bookmarkStart w:id="70" w:name="_Toc105411312"/>
      <w:r w:rsidRPr="00A426AC">
        <w:t>Cross Sections</w:t>
      </w:r>
      <w:bookmarkEnd w:id="68"/>
      <w:bookmarkEnd w:id="69"/>
      <w:bookmarkEnd w:id="70"/>
    </w:p>
    <w:p w14:paraId="2B21208A" w14:textId="4DA541FB" w:rsidR="00CF1047" w:rsidRDefault="00CF1047" w:rsidP="00CF1047">
      <w:r>
        <w:t xml:space="preserve">Automated processes were used to create the cross sections with input parameters defining cross sections spacing and width. The spacing and width may vary along a stream based on the </w:t>
      </w:r>
      <w:r>
        <w:lastRenderedPageBreak/>
        <w:t>terrain and 1% and 0.2% flood extents</w:t>
      </w:r>
      <w:r w:rsidR="003F2E90">
        <w:t xml:space="preserve">. </w:t>
      </w:r>
      <w:r>
        <w:t>In general, the cross section spacing was on average 200 feet</w:t>
      </w:r>
      <w:r w:rsidR="003F2E90">
        <w:t xml:space="preserve">. </w:t>
      </w:r>
      <w:r>
        <w:t xml:space="preserve">However, spacings of 50 to 100 feet were used in </w:t>
      </w:r>
      <w:r w:rsidR="00BD00A1">
        <w:t>steep and small streams.</w:t>
      </w:r>
    </w:p>
    <w:p w14:paraId="30EA28CC" w14:textId="77777777" w:rsidR="00CF1047" w:rsidRDefault="00CF1047" w:rsidP="00CF1047">
      <w:r>
        <w:t>All cross sections were reviewed and manually edited where needed to ensure alignment perpendicular to the flow and flow containment. Some cross sections were added where needed in steep areas to ensure that the streamline was wet. Bounding cross sections were placed at hydraulically significant inline structures and at high points where weir flow occurs.</w:t>
      </w:r>
    </w:p>
    <w:p w14:paraId="222BEBB5" w14:textId="77777777" w:rsidR="00CF1047" w:rsidRDefault="00CF1047" w:rsidP="00CF1047">
      <w:r>
        <w:t>At inline reservoirs, cross sections were generally placed at the toe and at the upstream face at the emergency spillway elevation. Based on engineering judgement, locational cross sections were place along the length of the emergency spillway at some locations.</w:t>
      </w:r>
    </w:p>
    <w:p w14:paraId="09FE512E" w14:textId="77777777" w:rsidR="00CF1047" w:rsidRPr="00A426AC" w:rsidRDefault="00CF1047" w:rsidP="00CF1047">
      <w:pPr>
        <w:pStyle w:val="Heading2"/>
        <w:numPr>
          <w:ilvl w:val="1"/>
          <w:numId w:val="2"/>
        </w:numPr>
      </w:pPr>
      <w:bookmarkStart w:id="71" w:name="_Toc536711109"/>
      <w:bookmarkStart w:id="72" w:name="_Toc12613551"/>
      <w:bookmarkStart w:id="73" w:name="_Toc105411313"/>
      <w:r w:rsidRPr="00A426AC">
        <w:t>Ineffective Areas</w:t>
      </w:r>
      <w:bookmarkEnd w:id="71"/>
      <w:bookmarkEnd w:id="72"/>
      <w:bookmarkEnd w:id="73"/>
    </w:p>
    <w:p w14:paraId="7C7CFDB1" w14:textId="77777777" w:rsidR="00CF1047" w:rsidRPr="00A426AC" w:rsidRDefault="00CF1047" w:rsidP="00CF1047">
      <w:r>
        <w:t>Normal ineffective flow limits were added as appropriate at inline structures and non-conveyance areas. The limits were based on the 1% flood event and were not refined for other recurrence intervals.</w:t>
      </w:r>
    </w:p>
    <w:p w14:paraId="621D610A" w14:textId="77777777" w:rsidR="00CF1047" w:rsidRDefault="00CF1047" w:rsidP="00CF1047">
      <w:pPr>
        <w:pStyle w:val="Heading2"/>
        <w:numPr>
          <w:ilvl w:val="1"/>
          <w:numId w:val="2"/>
        </w:numPr>
      </w:pPr>
      <w:bookmarkStart w:id="74" w:name="_Toc536711110"/>
      <w:bookmarkStart w:id="75" w:name="_Toc12613552"/>
      <w:bookmarkStart w:id="76" w:name="_Toc105411314"/>
      <w:r>
        <w:t>Channel Banks and Overbank Flow paths</w:t>
      </w:r>
      <w:bookmarkEnd w:id="74"/>
      <w:bookmarkEnd w:id="75"/>
      <w:bookmarkEnd w:id="76"/>
    </w:p>
    <w:p w14:paraId="1C20B2A6" w14:textId="633465FA" w:rsidR="00CF1047" w:rsidRPr="00160D82" w:rsidRDefault="00CF1047" w:rsidP="00CF1047">
      <w:r w:rsidRPr="00160D82">
        <w:t xml:space="preserve">Channel bank station locations and overbank flow path lengths were created using an automated process that incorporated hydraulic model results of preliminary models to ensure the application of reasonable bank station locations and the use of a repeatable process that could be applied to all reaches in the study. A low flow event such as the 2-year event is run through the preliminary hydraulic model, then the floodplain boundary for that event </w:t>
      </w:r>
      <w:r>
        <w:t>was</w:t>
      </w:r>
      <w:r w:rsidRPr="00160D82">
        <w:t xml:space="preserve"> used as the main basis for the bank stations. Additionally, a minimum and maximum distance from the stream centerline </w:t>
      </w:r>
      <w:r>
        <w:t xml:space="preserve">was </w:t>
      </w:r>
      <w:r w:rsidRPr="00160D82">
        <w:t xml:space="preserve">specified to remove outlier bank station locations that may </w:t>
      </w:r>
      <w:r>
        <w:t xml:space="preserve">have </w:t>
      </w:r>
      <w:r w:rsidR="000C7C6E" w:rsidRPr="00160D82">
        <w:t>been</w:t>
      </w:r>
      <w:r w:rsidRPr="00160D82">
        <w:t xml:space="preserve"> reported by the low flow hydraulic model. Bank station lines were also reviewed globally for reasonableness and modified for some locations where necessary.</w:t>
      </w:r>
    </w:p>
    <w:p w14:paraId="2D724101" w14:textId="77777777" w:rsidR="00CF1047" w:rsidRDefault="00CF1047" w:rsidP="00CF1047">
      <w:r w:rsidRPr="00160D82">
        <w:t>Overbank flow path lengths, or downstream reach lengths were determined from a simplified bank station line.</w:t>
      </w:r>
      <w:r>
        <w:t xml:space="preserve"> </w:t>
      </w:r>
      <w:r w:rsidRPr="00160D82">
        <w:t>The line was simplified such that the flow path length was determined by the minimum distance from the bank station at any cross section with the shortest distance to the bank station of the downstream cross</w:t>
      </w:r>
      <w:r>
        <w:t xml:space="preserve"> </w:t>
      </w:r>
      <w:r w:rsidRPr="00160D82">
        <w:t>section.</w:t>
      </w:r>
    </w:p>
    <w:p w14:paraId="13348DC5" w14:textId="77777777" w:rsidR="00CF1047" w:rsidRDefault="00CF1047" w:rsidP="00CF1047">
      <w:pPr>
        <w:pStyle w:val="Heading2"/>
        <w:numPr>
          <w:ilvl w:val="1"/>
          <w:numId w:val="2"/>
        </w:numPr>
      </w:pPr>
      <w:bookmarkStart w:id="77" w:name="_Toc536711111"/>
      <w:bookmarkStart w:id="78" w:name="_Toc12613553"/>
      <w:bookmarkStart w:id="79" w:name="_Toc105411315"/>
      <w:r>
        <w:t>Manning’s n Values</w:t>
      </w:r>
      <w:bookmarkEnd w:id="77"/>
      <w:bookmarkEnd w:id="78"/>
      <w:bookmarkEnd w:id="79"/>
    </w:p>
    <w:p w14:paraId="622F8034" w14:textId="63CC2A49" w:rsidR="00CF1047" w:rsidRPr="00160D82" w:rsidRDefault="00CF1047" w:rsidP="00CF1047">
      <w:r w:rsidRPr="00160D82">
        <w:t xml:space="preserve">Manning’s n values were assigned to each class in the </w:t>
      </w:r>
      <w:bookmarkStart w:id="80" w:name="_Hlk536716690"/>
      <w:r w:rsidR="00BD00A1">
        <w:t>NLCD 2016 land cover</w:t>
      </w:r>
      <w:bookmarkEnd w:id="80"/>
      <w:r w:rsidRPr="00160D82">
        <w:t xml:space="preserve">. The correspondence between land use codes and the Manning’s n-values are provided in </w:t>
      </w:r>
      <w:r w:rsidR="004D1837">
        <w:t>Appendix 4</w:t>
      </w:r>
      <w:r w:rsidRPr="00160D82">
        <w:t>. For each model cross</w:t>
      </w:r>
      <w:r>
        <w:t xml:space="preserve"> </w:t>
      </w:r>
      <w:r w:rsidRPr="00160D82">
        <w:t>section, the n-value for each of the three sections of the cross</w:t>
      </w:r>
      <w:r>
        <w:t xml:space="preserve"> </w:t>
      </w:r>
      <w:r w:rsidRPr="00160D82">
        <w:t>section left overbank, channel, and right overbank were selected by using the n-value corresponding to the most common land-use code in that portion of the cross</w:t>
      </w:r>
      <w:r>
        <w:t xml:space="preserve"> </w:t>
      </w:r>
      <w:r w:rsidRPr="00160D82">
        <w:t xml:space="preserve">section. For each land use code two different Manning’s n values </w:t>
      </w:r>
      <w:r>
        <w:t xml:space="preserve">were </w:t>
      </w:r>
      <w:r w:rsidRPr="00160D82">
        <w:t>specified, one for use in overbank areas and one for between the channel bank stations.</w:t>
      </w:r>
      <w:r>
        <w:t xml:space="preserve"> </w:t>
      </w:r>
      <w:r w:rsidRPr="00160D82">
        <w:t>The methodology to assign two different Manning values was adopted based on the resolution of the NLCD data which does not typically reflect changes in land cover within the low flow channel areas. Without a decrease of Manning n for channel portions of the cross section</w:t>
      </w:r>
      <w:r>
        <w:t>,</w:t>
      </w:r>
      <w:r w:rsidRPr="00160D82">
        <w:t xml:space="preserve"> values would likely be excessive and result in overly conservative water surface elevations. In practice</w:t>
      </w:r>
      <w:r>
        <w:t>,</w:t>
      </w:r>
      <w:r w:rsidRPr="00160D82">
        <w:t xml:space="preserve"> even in land uses with high Manning values within the low </w:t>
      </w:r>
      <w:r w:rsidRPr="00160D82">
        <w:lastRenderedPageBreak/>
        <w:t>flow channels exist small corridors with relatively low Manning n values</w:t>
      </w:r>
      <w:r>
        <w:t>;</w:t>
      </w:r>
      <w:r w:rsidRPr="00160D82">
        <w:t xml:space="preserve"> this approach approximates those observations.</w:t>
      </w:r>
    </w:p>
    <w:p w14:paraId="53562939" w14:textId="77777777" w:rsidR="00CF1047" w:rsidRPr="00577737" w:rsidRDefault="00CF1047" w:rsidP="00CF1047">
      <w:pPr>
        <w:pStyle w:val="Heading2"/>
        <w:numPr>
          <w:ilvl w:val="1"/>
          <w:numId w:val="2"/>
        </w:numPr>
      </w:pPr>
      <w:bookmarkStart w:id="81" w:name="_Toc536711112"/>
      <w:bookmarkStart w:id="82" w:name="_Toc12613554"/>
      <w:bookmarkStart w:id="83" w:name="_Toc105411316"/>
      <w:r w:rsidRPr="00577737">
        <w:t>Expansion and Contraction</w:t>
      </w:r>
      <w:bookmarkEnd w:id="81"/>
      <w:bookmarkEnd w:id="82"/>
      <w:bookmarkEnd w:id="83"/>
    </w:p>
    <w:p w14:paraId="2B7863D9" w14:textId="77777777" w:rsidR="00CF1047" w:rsidRDefault="00CF1047" w:rsidP="00CF1047">
      <w:r w:rsidRPr="00577737">
        <w:t xml:space="preserve">Default contraction and expansion coefficients (0.1 and 0.3) were used. </w:t>
      </w:r>
    </w:p>
    <w:p w14:paraId="449B4423" w14:textId="77777777" w:rsidR="00CF1047" w:rsidRPr="00577737" w:rsidRDefault="00CF1047" w:rsidP="00CF1047">
      <w:pPr>
        <w:pStyle w:val="Heading2"/>
        <w:numPr>
          <w:ilvl w:val="1"/>
          <w:numId w:val="2"/>
        </w:numPr>
      </w:pPr>
      <w:bookmarkStart w:id="84" w:name="_Toc536711113"/>
      <w:bookmarkStart w:id="85" w:name="_Toc12613555"/>
      <w:bookmarkStart w:id="86" w:name="_Toc105411317"/>
      <w:r>
        <w:t>Bridges and Culverts</w:t>
      </w:r>
      <w:bookmarkEnd w:id="84"/>
      <w:bookmarkEnd w:id="85"/>
      <w:bookmarkEnd w:id="86"/>
    </w:p>
    <w:p w14:paraId="1391D76C" w14:textId="77777777" w:rsidR="00CF1047" w:rsidRDefault="00CF1047" w:rsidP="00CF1047">
      <w:r>
        <w:t xml:space="preserve">Bridges and culverts included in the </w:t>
      </w:r>
      <w:bookmarkStart w:id="87" w:name="_Hlk536714710"/>
      <w:r>
        <w:t xml:space="preserve">National Bridge Inventory (NBI) </w:t>
      </w:r>
      <w:bookmarkEnd w:id="87"/>
      <w:r>
        <w:t>were used in the models. Some of the structure dimensions were included in the database, while others were assumed based on some design guides and dimensions analyzed within other studies.</w:t>
      </w:r>
    </w:p>
    <w:p w14:paraId="5D020281" w14:textId="4F929C00" w:rsidR="00CF1047" w:rsidRDefault="00CF1047" w:rsidP="00CF1047">
      <w:r>
        <w:t xml:space="preserve">For the bridges, the pier width and the deck thickness were not included in the database. </w:t>
      </w:r>
      <w:r w:rsidR="00C97323">
        <w:fldChar w:fldCharType="begin"/>
      </w:r>
      <w:r w:rsidR="00C97323">
        <w:instrText xml:space="preserve"> RE</w:instrText>
      </w:r>
      <w:r w:rsidR="00C97323">
        <w:instrText xml:space="preserve">F _Ref536703402 </w:instrText>
      </w:r>
      <w:r w:rsidR="00C97323">
        <w:fldChar w:fldCharType="separate"/>
      </w:r>
      <w:r w:rsidR="00355179">
        <w:t xml:space="preserve">Table </w:t>
      </w:r>
      <w:r w:rsidR="00355179">
        <w:rPr>
          <w:noProof/>
        </w:rPr>
        <w:t>4</w:t>
      </w:r>
      <w:r w:rsidR="00355179">
        <w:noBreakHyphen/>
      </w:r>
      <w:r w:rsidR="00355179">
        <w:rPr>
          <w:noProof/>
        </w:rPr>
        <w:t>1</w:t>
      </w:r>
      <w:r w:rsidR="00C97323">
        <w:rPr>
          <w:noProof/>
        </w:rPr>
        <w:fldChar w:fldCharType="end"/>
      </w:r>
      <w:r>
        <w:t xml:space="preserve"> and </w:t>
      </w:r>
      <w:r w:rsidR="00C97323">
        <w:fldChar w:fldCharType="begin"/>
      </w:r>
      <w:r w:rsidR="00C97323">
        <w:instrText xml:space="preserve"> REF _Ref536703406 </w:instrText>
      </w:r>
      <w:r w:rsidR="00C97323">
        <w:fldChar w:fldCharType="separate"/>
      </w:r>
      <w:r w:rsidR="00355179">
        <w:t xml:space="preserve">Table </w:t>
      </w:r>
      <w:r w:rsidR="00355179">
        <w:rPr>
          <w:noProof/>
        </w:rPr>
        <w:t>4</w:t>
      </w:r>
      <w:r w:rsidR="00355179">
        <w:noBreakHyphen/>
      </w:r>
      <w:r w:rsidR="00355179">
        <w:rPr>
          <w:noProof/>
        </w:rPr>
        <w:t>2</w:t>
      </w:r>
      <w:r w:rsidR="00C97323">
        <w:rPr>
          <w:noProof/>
        </w:rPr>
        <w:fldChar w:fldCharType="end"/>
      </w:r>
      <w:r>
        <w:t xml:space="preserve"> show the assumed dimensions as a function of the average span width.</w:t>
      </w:r>
    </w:p>
    <w:p w14:paraId="3126F883" w14:textId="49B8057E" w:rsidR="00CF1047" w:rsidRDefault="00CF1047" w:rsidP="00CF1047">
      <w:pPr>
        <w:pStyle w:val="Table"/>
      </w:pPr>
      <w:bookmarkStart w:id="88" w:name="_Ref536703402"/>
      <w:bookmarkStart w:id="89" w:name="_Toc12613568"/>
      <w:bookmarkStart w:id="90" w:name="_Toc99288611"/>
      <w:r>
        <w:t xml:space="preserve">Table </w:t>
      </w:r>
      <w:r>
        <w:fldChar w:fldCharType="begin"/>
      </w:r>
      <w:r>
        <w:instrText xml:space="preserve"> STYLEREF 1 \s </w:instrText>
      </w:r>
      <w:r>
        <w:fldChar w:fldCharType="separate"/>
      </w:r>
      <w:r w:rsidR="00355179">
        <w:t>4</w:t>
      </w:r>
      <w:r>
        <w:fldChar w:fldCharType="end"/>
      </w:r>
      <w:r>
        <w:noBreakHyphen/>
      </w:r>
      <w:r>
        <w:fldChar w:fldCharType="begin"/>
      </w:r>
      <w:r>
        <w:instrText xml:space="preserve"> SEQ Table \* ARABIC \s 1 </w:instrText>
      </w:r>
      <w:r>
        <w:fldChar w:fldCharType="separate"/>
      </w:r>
      <w:r w:rsidR="00355179">
        <w:t>1</w:t>
      </w:r>
      <w:r>
        <w:fldChar w:fldCharType="end"/>
      </w:r>
      <w:bookmarkEnd w:id="88"/>
      <w:r>
        <w:t>:</w:t>
      </w:r>
      <w:r>
        <w:tab/>
        <w:t>Assumed pier widths as a function of average span width</w:t>
      </w:r>
      <w:bookmarkEnd w:id="89"/>
      <w:bookmarkEnd w:id="90"/>
    </w:p>
    <w:tbl>
      <w:tblPr>
        <w:tblStyle w:val="STARR"/>
        <w:tblW w:w="0" w:type="auto"/>
        <w:tblLayout w:type="fixed"/>
        <w:tblLook w:val="0420" w:firstRow="1" w:lastRow="0" w:firstColumn="0" w:lastColumn="0" w:noHBand="0" w:noVBand="1"/>
      </w:tblPr>
      <w:tblGrid>
        <w:gridCol w:w="3645"/>
        <w:gridCol w:w="3645"/>
      </w:tblGrid>
      <w:tr w:rsidR="00CF1047" w14:paraId="25FE81E7" w14:textId="77777777" w:rsidTr="00E75346">
        <w:trPr>
          <w:cnfStyle w:val="100000000000" w:firstRow="1" w:lastRow="0" w:firstColumn="0" w:lastColumn="0" w:oddVBand="0" w:evenVBand="0" w:oddHBand="0" w:evenHBand="0" w:firstRowFirstColumn="0" w:firstRowLastColumn="0" w:lastRowFirstColumn="0" w:lastRowLastColumn="0"/>
        </w:trPr>
        <w:tc>
          <w:tcPr>
            <w:tcW w:w="3645" w:type="dxa"/>
          </w:tcPr>
          <w:p w14:paraId="3F1897C6" w14:textId="77777777" w:rsidR="00CF1047" w:rsidRDefault="00CF1047" w:rsidP="00E75346">
            <w:pPr>
              <w:pStyle w:val="TableHeading"/>
            </w:pPr>
            <w:r>
              <w:t>Average Span Width (feet)</w:t>
            </w:r>
          </w:p>
        </w:tc>
        <w:tc>
          <w:tcPr>
            <w:tcW w:w="3645" w:type="dxa"/>
          </w:tcPr>
          <w:p w14:paraId="2D836D22" w14:textId="77777777" w:rsidR="00CF1047" w:rsidRDefault="00CF1047" w:rsidP="00E75346">
            <w:pPr>
              <w:pStyle w:val="TableHeading"/>
            </w:pPr>
            <w:r>
              <w:t>Pier Width (inches)</w:t>
            </w:r>
          </w:p>
        </w:tc>
      </w:tr>
      <w:tr w:rsidR="00CF1047" w14:paraId="5D50626A" w14:textId="77777777" w:rsidTr="00E75346">
        <w:trPr>
          <w:cnfStyle w:val="000000100000" w:firstRow="0" w:lastRow="0" w:firstColumn="0" w:lastColumn="0" w:oddVBand="0" w:evenVBand="0" w:oddHBand="1" w:evenHBand="0" w:firstRowFirstColumn="0" w:firstRowLastColumn="0" w:lastRowFirstColumn="0" w:lastRowLastColumn="0"/>
        </w:trPr>
        <w:tc>
          <w:tcPr>
            <w:tcW w:w="3645" w:type="dxa"/>
          </w:tcPr>
          <w:p w14:paraId="2FCA3883" w14:textId="77777777" w:rsidR="00CF1047" w:rsidRPr="00925A31" w:rsidRDefault="00CF1047" w:rsidP="00E75346">
            <w:pPr>
              <w:pStyle w:val="TableTextleft"/>
            </w:pPr>
            <w:r>
              <w:t>Less than or equal to 25’</w:t>
            </w:r>
          </w:p>
        </w:tc>
        <w:tc>
          <w:tcPr>
            <w:tcW w:w="3645" w:type="dxa"/>
          </w:tcPr>
          <w:p w14:paraId="7BE6B8E7" w14:textId="77777777" w:rsidR="00CF1047" w:rsidRDefault="00CF1047" w:rsidP="00E75346">
            <w:pPr>
              <w:pStyle w:val="TableText"/>
            </w:pPr>
            <w:r>
              <w:t>24”</w:t>
            </w:r>
          </w:p>
        </w:tc>
      </w:tr>
      <w:tr w:rsidR="00CF1047" w14:paraId="712E5D06" w14:textId="77777777" w:rsidTr="00E75346">
        <w:trPr>
          <w:cnfStyle w:val="000000010000" w:firstRow="0" w:lastRow="0" w:firstColumn="0" w:lastColumn="0" w:oddVBand="0" w:evenVBand="0" w:oddHBand="0" w:evenHBand="1" w:firstRowFirstColumn="0" w:firstRowLastColumn="0" w:lastRowFirstColumn="0" w:lastRowLastColumn="0"/>
        </w:trPr>
        <w:tc>
          <w:tcPr>
            <w:tcW w:w="3645" w:type="dxa"/>
          </w:tcPr>
          <w:p w14:paraId="6FDC56F2" w14:textId="77777777" w:rsidR="00CF1047" w:rsidRPr="00925A31" w:rsidRDefault="00CF1047" w:rsidP="00E75346">
            <w:pPr>
              <w:pStyle w:val="TableTextleft"/>
            </w:pPr>
            <w:r>
              <w:t>Between 25’ and 50’</w:t>
            </w:r>
          </w:p>
        </w:tc>
        <w:tc>
          <w:tcPr>
            <w:tcW w:w="3645" w:type="dxa"/>
          </w:tcPr>
          <w:p w14:paraId="730064F7" w14:textId="77777777" w:rsidR="00CF1047" w:rsidRDefault="00CF1047" w:rsidP="00E75346">
            <w:pPr>
              <w:pStyle w:val="TableText"/>
            </w:pPr>
            <w:r>
              <w:t>36”</w:t>
            </w:r>
          </w:p>
        </w:tc>
      </w:tr>
      <w:tr w:rsidR="00CF1047" w14:paraId="3D5342D1" w14:textId="77777777" w:rsidTr="00E75346">
        <w:trPr>
          <w:cnfStyle w:val="000000100000" w:firstRow="0" w:lastRow="0" w:firstColumn="0" w:lastColumn="0" w:oddVBand="0" w:evenVBand="0" w:oddHBand="1" w:evenHBand="0" w:firstRowFirstColumn="0" w:firstRowLastColumn="0" w:lastRowFirstColumn="0" w:lastRowLastColumn="0"/>
        </w:trPr>
        <w:tc>
          <w:tcPr>
            <w:tcW w:w="3645" w:type="dxa"/>
          </w:tcPr>
          <w:p w14:paraId="1AB3B4C8" w14:textId="77777777" w:rsidR="00CF1047" w:rsidRPr="00925A31" w:rsidRDefault="00CF1047" w:rsidP="00E75346">
            <w:pPr>
              <w:pStyle w:val="TableTextleft"/>
            </w:pPr>
            <w:r>
              <w:t>Greater than 50’</w:t>
            </w:r>
          </w:p>
        </w:tc>
        <w:tc>
          <w:tcPr>
            <w:tcW w:w="3645" w:type="dxa"/>
          </w:tcPr>
          <w:p w14:paraId="7B2B0B09" w14:textId="77777777" w:rsidR="00CF1047" w:rsidRDefault="00CF1047" w:rsidP="00E75346">
            <w:pPr>
              <w:pStyle w:val="TableText"/>
            </w:pPr>
            <w:r>
              <w:t>48”</w:t>
            </w:r>
          </w:p>
        </w:tc>
      </w:tr>
    </w:tbl>
    <w:p w14:paraId="3E373128" w14:textId="5EC5726C" w:rsidR="00CF1047" w:rsidRDefault="00CF1047" w:rsidP="00CF1047">
      <w:pPr>
        <w:pStyle w:val="Table"/>
      </w:pPr>
      <w:bookmarkStart w:id="91" w:name="_Ref536703406"/>
      <w:bookmarkStart w:id="92" w:name="_Toc12613569"/>
      <w:bookmarkStart w:id="93" w:name="_Toc99288612"/>
      <w:r>
        <w:t xml:space="preserve">Table </w:t>
      </w:r>
      <w:r>
        <w:fldChar w:fldCharType="begin"/>
      </w:r>
      <w:r>
        <w:instrText xml:space="preserve"> STYLEREF 1 \s </w:instrText>
      </w:r>
      <w:r>
        <w:fldChar w:fldCharType="separate"/>
      </w:r>
      <w:r w:rsidR="00355179">
        <w:t>4</w:t>
      </w:r>
      <w:r>
        <w:fldChar w:fldCharType="end"/>
      </w:r>
      <w:r>
        <w:noBreakHyphen/>
      </w:r>
      <w:r>
        <w:fldChar w:fldCharType="begin"/>
      </w:r>
      <w:r>
        <w:instrText xml:space="preserve"> SEQ Table \* ARABIC \s 1 </w:instrText>
      </w:r>
      <w:r>
        <w:fldChar w:fldCharType="separate"/>
      </w:r>
      <w:r w:rsidR="00355179">
        <w:t>2</w:t>
      </w:r>
      <w:r>
        <w:fldChar w:fldCharType="end"/>
      </w:r>
      <w:bookmarkEnd w:id="91"/>
      <w:r>
        <w:t>:</w:t>
      </w:r>
      <w:r>
        <w:tab/>
        <w:t>Assume deck thickness as a function of average span width.</w:t>
      </w:r>
      <w:bookmarkEnd w:id="92"/>
      <w:bookmarkEnd w:id="93"/>
    </w:p>
    <w:tbl>
      <w:tblPr>
        <w:tblStyle w:val="STARR"/>
        <w:tblW w:w="0" w:type="auto"/>
        <w:tblLayout w:type="fixed"/>
        <w:tblLook w:val="0420" w:firstRow="1" w:lastRow="0" w:firstColumn="0" w:lastColumn="0" w:noHBand="0" w:noVBand="1"/>
      </w:tblPr>
      <w:tblGrid>
        <w:gridCol w:w="3649"/>
        <w:gridCol w:w="3650"/>
      </w:tblGrid>
      <w:tr w:rsidR="00CF1047" w14:paraId="689DB73F" w14:textId="77777777" w:rsidTr="00E75346">
        <w:trPr>
          <w:cnfStyle w:val="100000000000" w:firstRow="1" w:lastRow="0" w:firstColumn="0" w:lastColumn="0" w:oddVBand="0" w:evenVBand="0" w:oddHBand="0" w:evenHBand="0" w:firstRowFirstColumn="0" w:firstRowLastColumn="0" w:lastRowFirstColumn="0" w:lastRowLastColumn="0"/>
        </w:trPr>
        <w:tc>
          <w:tcPr>
            <w:tcW w:w="3649" w:type="dxa"/>
          </w:tcPr>
          <w:p w14:paraId="66658E37" w14:textId="77777777" w:rsidR="00CF1047" w:rsidRDefault="00CF1047" w:rsidP="00E75346">
            <w:pPr>
              <w:pStyle w:val="TableHeading"/>
            </w:pPr>
            <w:r>
              <w:t>Average Span Width (feet)</w:t>
            </w:r>
          </w:p>
        </w:tc>
        <w:tc>
          <w:tcPr>
            <w:tcW w:w="3650" w:type="dxa"/>
          </w:tcPr>
          <w:p w14:paraId="610DC725" w14:textId="77777777" w:rsidR="00CF1047" w:rsidRDefault="00CF1047" w:rsidP="00E75346">
            <w:pPr>
              <w:pStyle w:val="TableHeading"/>
            </w:pPr>
            <w:r>
              <w:t>Deck Thickness (inches)</w:t>
            </w:r>
          </w:p>
        </w:tc>
      </w:tr>
      <w:tr w:rsidR="00CF1047" w14:paraId="710B0FDC" w14:textId="77777777" w:rsidTr="00E75346">
        <w:trPr>
          <w:cnfStyle w:val="000000100000" w:firstRow="0" w:lastRow="0" w:firstColumn="0" w:lastColumn="0" w:oddVBand="0" w:evenVBand="0" w:oddHBand="1" w:evenHBand="0" w:firstRowFirstColumn="0" w:firstRowLastColumn="0" w:lastRowFirstColumn="0" w:lastRowLastColumn="0"/>
        </w:trPr>
        <w:tc>
          <w:tcPr>
            <w:tcW w:w="3649" w:type="dxa"/>
          </w:tcPr>
          <w:p w14:paraId="058BDFCE" w14:textId="77777777" w:rsidR="00CF1047" w:rsidRPr="00925A31" w:rsidRDefault="00CF1047" w:rsidP="00E75346">
            <w:pPr>
              <w:pStyle w:val="TableTextleft"/>
            </w:pPr>
            <w:r>
              <w:t>Greater than or equal to 140’</w:t>
            </w:r>
          </w:p>
        </w:tc>
        <w:tc>
          <w:tcPr>
            <w:tcW w:w="3650" w:type="dxa"/>
          </w:tcPr>
          <w:p w14:paraId="6215953C" w14:textId="77777777" w:rsidR="00CF1047" w:rsidRDefault="00CF1047" w:rsidP="00E75346">
            <w:pPr>
              <w:pStyle w:val="TableText"/>
            </w:pPr>
            <w:r>
              <w:t>96”</w:t>
            </w:r>
          </w:p>
        </w:tc>
      </w:tr>
      <w:tr w:rsidR="00CF1047" w14:paraId="2E658DA5" w14:textId="77777777" w:rsidTr="00E75346">
        <w:trPr>
          <w:cnfStyle w:val="000000010000" w:firstRow="0" w:lastRow="0" w:firstColumn="0" w:lastColumn="0" w:oddVBand="0" w:evenVBand="0" w:oddHBand="0" w:evenHBand="1" w:firstRowFirstColumn="0" w:firstRowLastColumn="0" w:lastRowFirstColumn="0" w:lastRowLastColumn="0"/>
        </w:trPr>
        <w:tc>
          <w:tcPr>
            <w:tcW w:w="3649" w:type="dxa"/>
          </w:tcPr>
          <w:p w14:paraId="506C6ECC" w14:textId="77777777" w:rsidR="00CF1047" w:rsidRPr="00925A31" w:rsidRDefault="00CF1047" w:rsidP="00E75346">
            <w:pPr>
              <w:pStyle w:val="TableTextleft"/>
            </w:pPr>
            <w:r>
              <w:t xml:space="preserve">120’ &lt; width </w:t>
            </w:r>
            <w:r>
              <w:rPr>
                <w:rFonts w:cs="Arial"/>
              </w:rPr>
              <w:t>≤</w:t>
            </w:r>
            <w:r>
              <w:t xml:space="preserve"> 130’</w:t>
            </w:r>
          </w:p>
        </w:tc>
        <w:tc>
          <w:tcPr>
            <w:tcW w:w="3650" w:type="dxa"/>
          </w:tcPr>
          <w:p w14:paraId="6AE355F5" w14:textId="77777777" w:rsidR="00CF1047" w:rsidRDefault="00CF1047" w:rsidP="00E75346">
            <w:pPr>
              <w:pStyle w:val="TableText"/>
            </w:pPr>
            <w:r>
              <w:t>90”</w:t>
            </w:r>
          </w:p>
        </w:tc>
      </w:tr>
      <w:tr w:rsidR="00CF1047" w14:paraId="184643D4" w14:textId="77777777" w:rsidTr="00E75346">
        <w:trPr>
          <w:cnfStyle w:val="000000100000" w:firstRow="0" w:lastRow="0" w:firstColumn="0" w:lastColumn="0" w:oddVBand="0" w:evenVBand="0" w:oddHBand="1" w:evenHBand="0" w:firstRowFirstColumn="0" w:firstRowLastColumn="0" w:lastRowFirstColumn="0" w:lastRowLastColumn="0"/>
        </w:trPr>
        <w:tc>
          <w:tcPr>
            <w:tcW w:w="3649" w:type="dxa"/>
          </w:tcPr>
          <w:p w14:paraId="08F7AD50" w14:textId="77777777" w:rsidR="00CF1047" w:rsidRPr="00925A31" w:rsidRDefault="00CF1047" w:rsidP="00E75346">
            <w:pPr>
              <w:pStyle w:val="TableTextleft"/>
            </w:pPr>
            <w:r>
              <w:t xml:space="preserve">110’ &lt; width </w:t>
            </w:r>
            <w:r>
              <w:rPr>
                <w:rFonts w:cs="Arial"/>
              </w:rPr>
              <w:t>≤</w:t>
            </w:r>
            <w:r>
              <w:t xml:space="preserve"> 120’</w:t>
            </w:r>
          </w:p>
        </w:tc>
        <w:tc>
          <w:tcPr>
            <w:tcW w:w="3650" w:type="dxa"/>
          </w:tcPr>
          <w:p w14:paraId="20C09CA6" w14:textId="77777777" w:rsidR="00CF1047" w:rsidRDefault="00CF1047" w:rsidP="00E75346">
            <w:pPr>
              <w:pStyle w:val="TableText"/>
            </w:pPr>
            <w:r>
              <w:t>84”</w:t>
            </w:r>
          </w:p>
        </w:tc>
      </w:tr>
      <w:tr w:rsidR="00CF1047" w14:paraId="5551A574" w14:textId="77777777" w:rsidTr="00E75346">
        <w:trPr>
          <w:cnfStyle w:val="000000010000" w:firstRow="0" w:lastRow="0" w:firstColumn="0" w:lastColumn="0" w:oddVBand="0" w:evenVBand="0" w:oddHBand="0" w:evenHBand="1" w:firstRowFirstColumn="0" w:firstRowLastColumn="0" w:lastRowFirstColumn="0" w:lastRowLastColumn="0"/>
        </w:trPr>
        <w:tc>
          <w:tcPr>
            <w:tcW w:w="3649" w:type="dxa"/>
          </w:tcPr>
          <w:p w14:paraId="5AA4E658" w14:textId="77777777" w:rsidR="00CF1047" w:rsidRDefault="00CF1047" w:rsidP="00E75346">
            <w:pPr>
              <w:pStyle w:val="TableTextleft"/>
            </w:pPr>
            <w:r>
              <w:t xml:space="preserve">100’ &lt; width </w:t>
            </w:r>
            <w:r>
              <w:rPr>
                <w:rFonts w:cs="Arial"/>
              </w:rPr>
              <w:t>≤</w:t>
            </w:r>
            <w:r>
              <w:t xml:space="preserve"> 110’</w:t>
            </w:r>
          </w:p>
        </w:tc>
        <w:tc>
          <w:tcPr>
            <w:tcW w:w="3650" w:type="dxa"/>
          </w:tcPr>
          <w:p w14:paraId="03259F01" w14:textId="77777777" w:rsidR="00CF1047" w:rsidRDefault="00CF1047" w:rsidP="00E75346">
            <w:pPr>
              <w:pStyle w:val="TableText"/>
            </w:pPr>
            <w:r>
              <w:t>78”</w:t>
            </w:r>
          </w:p>
        </w:tc>
      </w:tr>
      <w:tr w:rsidR="00CF1047" w14:paraId="1B3CC36B" w14:textId="77777777" w:rsidTr="00E75346">
        <w:trPr>
          <w:cnfStyle w:val="000000100000" w:firstRow="0" w:lastRow="0" w:firstColumn="0" w:lastColumn="0" w:oddVBand="0" w:evenVBand="0" w:oddHBand="1" w:evenHBand="0" w:firstRowFirstColumn="0" w:firstRowLastColumn="0" w:lastRowFirstColumn="0" w:lastRowLastColumn="0"/>
        </w:trPr>
        <w:tc>
          <w:tcPr>
            <w:tcW w:w="3649" w:type="dxa"/>
          </w:tcPr>
          <w:p w14:paraId="384546E8" w14:textId="77777777" w:rsidR="00CF1047" w:rsidRDefault="00CF1047" w:rsidP="00E75346">
            <w:pPr>
              <w:pStyle w:val="TableTextleft"/>
            </w:pPr>
            <w:r>
              <w:t xml:space="preserve">90’ &lt; width </w:t>
            </w:r>
            <w:r>
              <w:rPr>
                <w:rFonts w:cs="Arial"/>
              </w:rPr>
              <w:t>≤</w:t>
            </w:r>
            <w:r>
              <w:t xml:space="preserve"> 100’</w:t>
            </w:r>
          </w:p>
        </w:tc>
        <w:tc>
          <w:tcPr>
            <w:tcW w:w="3650" w:type="dxa"/>
          </w:tcPr>
          <w:p w14:paraId="54BE151C" w14:textId="77777777" w:rsidR="00CF1047" w:rsidRDefault="00CF1047" w:rsidP="00E75346">
            <w:pPr>
              <w:pStyle w:val="TableText"/>
            </w:pPr>
            <w:r>
              <w:t>72”</w:t>
            </w:r>
          </w:p>
        </w:tc>
      </w:tr>
      <w:tr w:rsidR="00CF1047" w14:paraId="5D21A149" w14:textId="77777777" w:rsidTr="00E75346">
        <w:trPr>
          <w:cnfStyle w:val="000000010000" w:firstRow="0" w:lastRow="0" w:firstColumn="0" w:lastColumn="0" w:oddVBand="0" w:evenVBand="0" w:oddHBand="0" w:evenHBand="1" w:firstRowFirstColumn="0" w:firstRowLastColumn="0" w:lastRowFirstColumn="0" w:lastRowLastColumn="0"/>
        </w:trPr>
        <w:tc>
          <w:tcPr>
            <w:tcW w:w="3649" w:type="dxa"/>
          </w:tcPr>
          <w:p w14:paraId="05219719" w14:textId="77777777" w:rsidR="00CF1047" w:rsidRDefault="00CF1047" w:rsidP="00E75346">
            <w:pPr>
              <w:pStyle w:val="TableTextleft"/>
            </w:pPr>
            <w:r>
              <w:t xml:space="preserve">80’ &lt; width </w:t>
            </w:r>
            <w:r>
              <w:rPr>
                <w:rFonts w:cs="Arial"/>
              </w:rPr>
              <w:t>≤</w:t>
            </w:r>
            <w:r>
              <w:t xml:space="preserve"> 90’</w:t>
            </w:r>
          </w:p>
        </w:tc>
        <w:tc>
          <w:tcPr>
            <w:tcW w:w="3650" w:type="dxa"/>
          </w:tcPr>
          <w:p w14:paraId="74AE4889" w14:textId="77777777" w:rsidR="00CF1047" w:rsidRDefault="00CF1047" w:rsidP="00E75346">
            <w:pPr>
              <w:pStyle w:val="TableText"/>
            </w:pPr>
            <w:r>
              <w:t>60”</w:t>
            </w:r>
          </w:p>
        </w:tc>
      </w:tr>
      <w:tr w:rsidR="00CF1047" w14:paraId="176435C4" w14:textId="77777777" w:rsidTr="00E75346">
        <w:trPr>
          <w:cnfStyle w:val="000000100000" w:firstRow="0" w:lastRow="0" w:firstColumn="0" w:lastColumn="0" w:oddVBand="0" w:evenVBand="0" w:oddHBand="1" w:evenHBand="0" w:firstRowFirstColumn="0" w:firstRowLastColumn="0" w:lastRowFirstColumn="0" w:lastRowLastColumn="0"/>
        </w:trPr>
        <w:tc>
          <w:tcPr>
            <w:tcW w:w="3649" w:type="dxa"/>
          </w:tcPr>
          <w:p w14:paraId="6E354E8D" w14:textId="77777777" w:rsidR="00CF1047" w:rsidRDefault="00CF1047" w:rsidP="00E75346">
            <w:pPr>
              <w:pStyle w:val="TableTextleft"/>
            </w:pPr>
            <w:r>
              <w:t xml:space="preserve">70’ &lt; width </w:t>
            </w:r>
            <w:r>
              <w:rPr>
                <w:rFonts w:cs="Arial"/>
              </w:rPr>
              <w:t>≤</w:t>
            </w:r>
            <w:r>
              <w:t xml:space="preserve"> 80’</w:t>
            </w:r>
          </w:p>
        </w:tc>
        <w:tc>
          <w:tcPr>
            <w:tcW w:w="3650" w:type="dxa"/>
          </w:tcPr>
          <w:p w14:paraId="0E1359AF" w14:textId="77777777" w:rsidR="00CF1047" w:rsidRDefault="00CF1047" w:rsidP="00E75346">
            <w:pPr>
              <w:pStyle w:val="TableText"/>
            </w:pPr>
            <w:r>
              <w:t>54”</w:t>
            </w:r>
          </w:p>
        </w:tc>
      </w:tr>
      <w:tr w:rsidR="00CF1047" w14:paraId="0E904CAE" w14:textId="77777777" w:rsidTr="00E75346">
        <w:trPr>
          <w:cnfStyle w:val="000000010000" w:firstRow="0" w:lastRow="0" w:firstColumn="0" w:lastColumn="0" w:oddVBand="0" w:evenVBand="0" w:oddHBand="0" w:evenHBand="1" w:firstRowFirstColumn="0" w:firstRowLastColumn="0" w:lastRowFirstColumn="0" w:lastRowLastColumn="0"/>
        </w:trPr>
        <w:tc>
          <w:tcPr>
            <w:tcW w:w="3649" w:type="dxa"/>
          </w:tcPr>
          <w:p w14:paraId="7A6F539A" w14:textId="77777777" w:rsidR="00CF1047" w:rsidRDefault="00CF1047" w:rsidP="00E75346">
            <w:pPr>
              <w:pStyle w:val="TableTextleft"/>
            </w:pPr>
            <w:r>
              <w:t xml:space="preserve">60’ &lt; width </w:t>
            </w:r>
            <w:r>
              <w:rPr>
                <w:rFonts w:cs="Arial"/>
              </w:rPr>
              <w:t>≤</w:t>
            </w:r>
            <w:r>
              <w:t xml:space="preserve"> 70’</w:t>
            </w:r>
          </w:p>
        </w:tc>
        <w:tc>
          <w:tcPr>
            <w:tcW w:w="3650" w:type="dxa"/>
          </w:tcPr>
          <w:p w14:paraId="1BE72C04" w14:textId="77777777" w:rsidR="00CF1047" w:rsidRDefault="00CF1047" w:rsidP="00E75346">
            <w:pPr>
              <w:pStyle w:val="TableText"/>
            </w:pPr>
            <w:r>
              <w:t>48”</w:t>
            </w:r>
          </w:p>
        </w:tc>
      </w:tr>
      <w:tr w:rsidR="00CF1047" w14:paraId="410A4263" w14:textId="77777777" w:rsidTr="00E75346">
        <w:trPr>
          <w:cnfStyle w:val="000000100000" w:firstRow="0" w:lastRow="0" w:firstColumn="0" w:lastColumn="0" w:oddVBand="0" w:evenVBand="0" w:oddHBand="1" w:evenHBand="0" w:firstRowFirstColumn="0" w:firstRowLastColumn="0" w:lastRowFirstColumn="0" w:lastRowLastColumn="0"/>
        </w:trPr>
        <w:tc>
          <w:tcPr>
            <w:tcW w:w="3649" w:type="dxa"/>
          </w:tcPr>
          <w:p w14:paraId="50DA5DAA" w14:textId="77777777" w:rsidR="00CF1047" w:rsidRDefault="00CF1047" w:rsidP="00E75346">
            <w:pPr>
              <w:pStyle w:val="TableTextleft"/>
            </w:pPr>
            <w:r>
              <w:t xml:space="preserve">50’ &lt; width </w:t>
            </w:r>
            <w:r>
              <w:rPr>
                <w:rFonts w:cs="Arial"/>
              </w:rPr>
              <w:t>≤</w:t>
            </w:r>
            <w:r>
              <w:t xml:space="preserve"> 60’</w:t>
            </w:r>
          </w:p>
        </w:tc>
        <w:tc>
          <w:tcPr>
            <w:tcW w:w="3650" w:type="dxa"/>
          </w:tcPr>
          <w:p w14:paraId="64483446" w14:textId="77777777" w:rsidR="00CF1047" w:rsidRDefault="00CF1047" w:rsidP="00E75346">
            <w:pPr>
              <w:pStyle w:val="TableText"/>
            </w:pPr>
            <w:r>
              <w:t>42”</w:t>
            </w:r>
          </w:p>
        </w:tc>
      </w:tr>
      <w:tr w:rsidR="00CF1047" w14:paraId="68DF0F35" w14:textId="77777777" w:rsidTr="00E75346">
        <w:trPr>
          <w:cnfStyle w:val="000000010000" w:firstRow="0" w:lastRow="0" w:firstColumn="0" w:lastColumn="0" w:oddVBand="0" w:evenVBand="0" w:oddHBand="0" w:evenHBand="1" w:firstRowFirstColumn="0" w:firstRowLastColumn="0" w:lastRowFirstColumn="0" w:lastRowLastColumn="0"/>
        </w:trPr>
        <w:tc>
          <w:tcPr>
            <w:tcW w:w="3649" w:type="dxa"/>
          </w:tcPr>
          <w:p w14:paraId="41A1AB74" w14:textId="77777777" w:rsidR="00CF1047" w:rsidRDefault="00CF1047" w:rsidP="00E75346">
            <w:pPr>
              <w:pStyle w:val="TableTextleft"/>
            </w:pPr>
            <w:bookmarkStart w:id="94" w:name="_Hlk536098420"/>
            <w:r>
              <w:t xml:space="preserve">40’ &lt; width </w:t>
            </w:r>
            <w:r>
              <w:rPr>
                <w:rFonts w:cs="Arial"/>
              </w:rPr>
              <w:t>≤</w:t>
            </w:r>
            <w:r>
              <w:t xml:space="preserve"> 50’</w:t>
            </w:r>
            <w:bookmarkEnd w:id="94"/>
          </w:p>
        </w:tc>
        <w:tc>
          <w:tcPr>
            <w:tcW w:w="3650" w:type="dxa"/>
          </w:tcPr>
          <w:p w14:paraId="723B52A9" w14:textId="77777777" w:rsidR="00CF1047" w:rsidRDefault="00CF1047" w:rsidP="00E75346">
            <w:pPr>
              <w:pStyle w:val="TableText"/>
            </w:pPr>
            <w:r>
              <w:t>36”</w:t>
            </w:r>
          </w:p>
        </w:tc>
      </w:tr>
      <w:tr w:rsidR="00CF1047" w14:paraId="37CD9A8C" w14:textId="77777777" w:rsidTr="00E75346">
        <w:trPr>
          <w:cnfStyle w:val="000000100000" w:firstRow="0" w:lastRow="0" w:firstColumn="0" w:lastColumn="0" w:oddVBand="0" w:evenVBand="0" w:oddHBand="1" w:evenHBand="0" w:firstRowFirstColumn="0" w:firstRowLastColumn="0" w:lastRowFirstColumn="0" w:lastRowLastColumn="0"/>
        </w:trPr>
        <w:tc>
          <w:tcPr>
            <w:tcW w:w="3649" w:type="dxa"/>
          </w:tcPr>
          <w:p w14:paraId="50576129" w14:textId="77777777" w:rsidR="00CF1047" w:rsidRDefault="00CF1047" w:rsidP="00E75346">
            <w:pPr>
              <w:pStyle w:val="TableTextleft"/>
            </w:pPr>
            <w:r>
              <w:t>Less than or equal to 40’</w:t>
            </w:r>
          </w:p>
        </w:tc>
        <w:tc>
          <w:tcPr>
            <w:tcW w:w="3650" w:type="dxa"/>
          </w:tcPr>
          <w:p w14:paraId="433733DE" w14:textId="77777777" w:rsidR="00CF1047" w:rsidRDefault="00CF1047" w:rsidP="00E75346">
            <w:pPr>
              <w:pStyle w:val="TableText"/>
            </w:pPr>
            <w:r>
              <w:t>30”</w:t>
            </w:r>
          </w:p>
        </w:tc>
      </w:tr>
    </w:tbl>
    <w:p w14:paraId="65AED0F6" w14:textId="77777777" w:rsidR="00CF1047" w:rsidRDefault="00CF1047" w:rsidP="00CF1047">
      <w:pPr>
        <w:keepNext/>
      </w:pPr>
      <w:r>
        <w:t>For culverts, the NBI data included the number of barrels, type of material, maximum width, and average width. The following assumptions were made regarding the culvert dimensions:</w:t>
      </w:r>
    </w:p>
    <w:p w14:paraId="7E9360FA" w14:textId="77777777" w:rsidR="00CF1047" w:rsidRPr="00B24150" w:rsidRDefault="00CF1047" w:rsidP="00CF1047">
      <w:pPr>
        <w:pStyle w:val="ListBullet2"/>
        <w:keepNext/>
      </w:pPr>
      <w:r>
        <w:t xml:space="preserve">The smaller of the </w:t>
      </w:r>
      <w:r w:rsidRPr="00B24150">
        <w:t>maximum width and average width was used</w:t>
      </w:r>
    </w:p>
    <w:p w14:paraId="76FC616F" w14:textId="77777777" w:rsidR="00CF1047" w:rsidRPr="00B24150" w:rsidRDefault="00CF1047" w:rsidP="00CF1047">
      <w:pPr>
        <w:pStyle w:val="ListBullet2"/>
        <w:keepNext/>
      </w:pPr>
      <w:r w:rsidRPr="00B24150">
        <w:t>The height of the culvert could not exceed the width, but the top of the culvert must be at least 2</w:t>
      </w:r>
      <w:r>
        <w:t> </w:t>
      </w:r>
      <w:r w:rsidRPr="00B24150">
        <w:t>feet below the top of road</w:t>
      </w:r>
    </w:p>
    <w:p w14:paraId="4B32E106" w14:textId="77777777" w:rsidR="00CF1047" w:rsidRPr="00B24150" w:rsidRDefault="00CF1047" w:rsidP="00CF1047">
      <w:pPr>
        <w:pStyle w:val="ListBullet2"/>
      </w:pPr>
      <w:r w:rsidRPr="00B24150">
        <w:t>Inverts were assumed to be the same as or up to one-half foot above the channel invert</w:t>
      </w:r>
    </w:p>
    <w:p w14:paraId="79EF8D33" w14:textId="77777777" w:rsidR="00CF1047" w:rsidRPr="008D6E94" w:rsidRDefault="00CF1047" w:rsidP="00CF1047">
      <w:pPr>
        <w:pStyle w:val="ListBullet2"/>
      </w:pPr>
      <w:r w:rsidRPr="00B24150">
        <w:lastRenderedPageBreak/>
        <w:t>Aerial photography was used to esti</w:t>
      </w:r>
      <w:r>
        <w:t>mate the length and the shape</w:t>
      </w:r>
    </w:p>
    <w:p w14:paraId="7608DE8D" w14:textId="77777777" w:rsidR="00CF1047" w:rsidRPr="00A74F88" w:rsidRDefault="00CF1047" w:rsidP="00CF1047">
      <w:pPr>
        <w:pStyle w:val="Heading2"/>
        <w:numPr>
          <w:ilvl w:val="1"/>
          <w:numId w:val="2"/>
        </w:numPr>
      </w:pPr>
      <w:bookmarkStart w:id="95" w:name="_Toc536711114"/>
      <w:bookmarkStart w:id="96" w:name="_Toc12613556"/>
      <w:bookmarkStart w:id="97" w:name="_Toc105411318"/>
      <w:r w:rsidRPr="00A74F88">
        <w:t>Special Issues</w:t>
      </w:r>
      <w:bookmarkEnd w:id="95"/>
      <w:bookmarkEnd w:id="96"/>
      <w:bookmarkEnd w:id="97"/>
      <w:r>
        <w:t xml:space="preserve"> </w:t>
      </w:r>
    </w:p>
    <w:p w14:paraId="4D4EBF55" w14:textId="3FF9F517" w:rsidR="00CF1047" w:rsidRDefault="00CF1047" w:rsidP="00CF1047">
      <w:r>
        <w:t>Polygons identifying locations of special issues are included in the deliverables.</w:t>
      </w:r>
    </w:p>
    <w:p w14:paraId="20356373" w14:textId="2368C806" w:rsidR="00501D01" w:rsidRDefault="00501D01" w:rsidP="00CF1047">
      <w:r>
        <w:t>There are several locations where there are dips in the profiles for the 1% and 0.2% events. The dips were less than 0.05 foot and located in backwater areas of ponds/reservoir</w:t>
      </w:r>
      <w:r w:rsidR="006A0AB0">
        <w:t xml:space="preserve"> and are documented in the AOSI polygon</w:t>
      </w:r>
      <w:r>
        <w:t>.</w:t>
      </w:r>
    </w:p>
    <w:p w14:paraId="06CE6915" w14:textId="167C181C" w:rsidR="00501D01" w:rsidRDefault="00501D01" w:rsidP="00CF1047">
      <w:r>
        <w:t>There are effective Zone A areas within the gravel mining activities. Several Zone A streams are no longer present in the LIDAR topography and therefore were not modeled. There is an AOSI polygon identifying the location of these streams.</w:t>
      </w:r>
    </w:p>
    <w:p w14:paraId="178BCE23" w14:textId="77777777" w:rsidR="00CF1047" w:rsidRDefault="00CF1047" w:rsidP="00CF1047">
      <w:r w:rsidRPr="00A74F88">
        <w:t>In most cases</w:t>
      </w:r>
      <w:r>
        <w:t>,</w:t>
      </w:r>
      <w:r w:rsidRPr="00A74F88">
        <w:t xml:space="preserve"> levees were ignored, and water surface elevations and floodplain delineations were determined with the assumption that flow outside of the levees </w:t>
      </w:r>
      <w:r>
        <w:t xml:space="preserve">provided </w:t>
      </w:r>
      <w:r w:rsidRPr="00A74F88">
        <w:t xml:space="preserve">effective conveyance. </w:t>
      </w:r>
    </w:p>
    <w:p w14:paraId="696FDCB8" w14:textId="77777777" w:rsidR="00CF1047" w:rsidRPr="00A74F88" w:rsidRDefault="00CF1047" w:rsidP="00CF1047">
      <w:r>
        <w:t>To prevent the channel from drying out, ineffective flow areas were generally used to confine the flow to most perched channels resulting in conservative floodplains and water surface elevations.</w:t>
      </w:r>
    </w:p>
    <w:p w14:paraId="03736E0B" w14:textId="4F928FA5" w:rsidR="00CF1047" w:rsidRPr="00A74F88" w:rsidRDefault="00CF1047" w:rsidP="00CF1047">
      <w:pPr>
        <w:pStyle w:val="Heading2"/>
        <w:numPr>
          <w:ilvl w:val="1"/>
          <w:numId w:val="2"/>
        </w:numPr>
      </w:pPr>
      <w:bookmarkStart w:id="98" w:name="_Toc536711115"/>
      <w:bookmarkStart w:id="99" w:name="_Toc12613557"/>
      <w:bookmarkStart w:id="100" w:name="_Toc105411319"/>
      <w:r w:rsidRPr="00A74F88">
        <w:t>Floodplain</w:t>
      </w:r>
      <w:r w:rsidR="006A0AB0">
        <w:t>s</w:t>
      </w:r>
      <w:r w:rsidRPr="00A74F88">
        <w:t xml:space="preserve"> and Water Surface Elevation Grids</w:t>
      </w:r>
      <w:bookmarkEnd w:id="98"/>
      <w:bookmarkEnd w:id="99"/>
      <w:bookmarkEnd w:id="100"/>
    </w:p>
    <w:p w14:paraId="7E513E62" w14:textId="77777777" w:rsidR="00CF1047" w:rsidRDefault="00CF1047" w:rsidP="00CF1047">
      <w:r>
        <w:t xml:space="preserve">Floodplains were generated for the 1% and 0.2% annual chance exceedance events for the hydraulic model reaches. These floodplains were utilized to determine if the hydraulic model results looked reasonable, and if the </w:t>
      </w:r>
      <w:proofErr w:type="gramStart"/>
      <w:r>
        <w:t>models</w:t>
      </w:r>
      <w:proofErr w:type="gramEnd"/>
      <w:r>
        <w:t xml:space="preserve"> needed adjustment.</w:t>
      </w:r>
    </w:p>
    <w:p w14:paraId="0DD3441E" w14:textId="6F0F097E" w:rsidR="00CF1047" w:rsidRDefault="00CF1047" w:rsidP="00CF1047">
      <w:r>
        <w:t xml:space="preserve">The floodplains are based on water surfaces interpolated from the hydraulic model cross sections. In most locations where flow containment was lost at the limits of the models, backwater conditions were considered, and the floodplains adjusted with an automated post-processing step to include additional backwater areas. </w:t>
      </w:r>
      <w:r>
        <w:fldChar w:fldCharType="begin"/>
      </w:r>
      <w:r>
        <w:instrText xml:space="preserve"> REF _Ref536098606 \h </w:instrText>
      </w:r>
      <w:r>
        <w:fldChar w:fldCharType="separate"/>
      </w:r>
      <w:r w:rsidR="00355179">
        <w:t xml:space="preserve">Figure </w:t>
      </w:r>
      <w:r w:rsidR="00355179">
        <w:rPr>
          <w:noProof/>
        </w:rPr>
        <w:t>4</w:t>
      </w:r>
      <w:r w:rsidR="00355179">
        <w:noBreakHyphen/>
      </w:r>
      <w:r w:rsidR="00355179">
        <w:rPr>
          <w:noProof/>
        </w:rPr>
        <w:t>1</w:t>
      </w:r>
      <w:r>
        <w:fldChar w:fldCharType="end"/>
      </w:r>
      <w:r>
        <w:t xml:space="preserve"> shows backwater that was added beyond the limits of the hydraulic model. </w:t>
      </w:r>
      <w:r>
        <w:fldChar w:fldCharType="begin"/>
      </w:r>
      <w:r>
        <w:instrText xml:space="preserve"> REF _Ref536099026 \h </w:instrText>
      </w:r>
      <w:r>
        <w:fldChar w:fldCharType="separate"/>
      </w:r>
      <w:r w:rsidR="00355179">
        <w:t xml:space="preserve">Figure </w:t>
      </w:r>
      <w:r w:rsidR="00355179">
        <w:rPr>
          <w:noProof/>
        </w:rPr>
        <w:t>4</w:t>
      </w:r>
      <w:r w:rsidR="00355179">
        <w:noBreakHyphen/>
      </w:r>
      <w:r w:rsidR="00355179">
        <w:rPr>
          <w:noProof/>
        </w:rPr>
        <w:t>2</w:t>
      </w:r>
      <w:r>
        <w:fldChar w:fldCharType="end"/>
      </w:r>
      <w:r>
        <w:t xml:space="preserve"> shows an example of backwater that required additional area because the water surface elevations extend upstream beyond the upstream limits of most models.</w:t>
      </w:r>
    </w:p>
    <w:p w14:paraId="7CE8F8F4" w14:textId="77777777" w:rsidR="00CF1047" w:rsidRDefault="00CF1047" w:rsidP="00CF1047">
      <w:r>
        <w:t xml:space="preserve">For locations where the models overlap, </w:t>
      </w:r>
      <w:proofErr w:type="gramStart"/>
      <w:r>
        <w:t>e.g.</w:t>
      </w:r>
      <w:proofErr w:type="gramEnd"/>
      <w:r>
        <w:t xml:space="preserve"> at confluences, the highest water surface elevation across all models dominates and results in the largest delineated floodplain by definition.</w:t>
      </w:r>
    </w:p>
    <w:p w14:paraId="10A3A27A" w14:textId="05CE5B23" w:rsidR="00CF1047" w:rsidRDefault="00CF1047" w:rsidP="00CF1047">
      <w:r>
        <w:t>Dams and reservoirs are accounted for by simply placing a model cross section along the upstream face of the dam at the same elevation as the emergency spillway.</w:t>
      </w:r>
    </w:p>
    <w:p w14:paraId="588AEFBB" w14:textId="201BFD96" w:rsidR="006A0AB0" w:rsidRDefault="006A0AB0" w:rsidP="00CF1047">
      <w:r>
        <w:t>Water surface and depth grids were created for the 10%, 4%, 2%, 1%, 1% plus, and 0.2% events.</w:t>
      </w:r>
    </w:p>
    <w:p w14:paraId="709CE348" w14:textId="77777777" w:rsidR="00CF1047" w:rsidRDefault="00CF1047" w:rsidP="00CF1047"/>
    <w:p w14:paraId="4DC82D81" w14:textId="77777777" w:rsidR="00CF1047" w:rsidRPr="00E173B2" w:rsidRDefault="00CF1047" w:rsidP="00CF1047">
      <w:r>
        <w:rPr>
          <w:rFonts w:eastAsiaTheme="minorHAnsi"/>
          <w:noProof/>
        </w:rPr>
        <w:lastRenderedPageBreak/>
        <w:drawing>
          <wp:inline distT="0" distB="0" distL="0" distR="0" wp14:anchorId="66983C6D" wp14:editId="79530300">
            <wp:extent cx="6126480" cy="4643951"/>
            <wp:effectExtent l="0" t="0" r="762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_backwater1.jpg"/>
                    <pic:cNvPicPr/>
                  </pic:nvPicPr>
                  <pic:blipFill rotWithShape="1">
                    <a:blip r:embed="rId25" cstate="print">
                      <a:extLst>
                        <a:ext uri="{28A0092B-C50C-407E-A947-70E740481C1C}">
                          <a14:useLocalDpi xmlns:a14="http://schemas.microsoft.com/office/drawing/2010/main" val="0"/>
                        </a:ext>
                      </a:extLst>
                    </a:blip>
                    <a:srcRect l="4176" t="4835" r="3952" b="5288"/>
                    <a:stretch/>
                  </pic:blipFill>
                  <pic:spPr bwMode="auto">
                    <a:xfrm>
                      <a:off x="0" y="0"/>
                      <a:ext cx="6126480" cy="4643951"/>
                    </a:xfrm>
                    <a:prstGeom prst="rect">
                      <a:avLst/>
                    </a:prstGeom>
                    <a:ln>
                      <a:noFill/>
                    </a:ln>
                    <a:extLst>
                      <a:ext uri="{53640926-AAD7-44D8-BBD7-CCE9431645EC}">
                        <a14:shadowObscured xmlns:a14="http://schemas.microsoft.com/office/drawing/2010/main"/>
                      </a:ext>
                    </a:extLst>
                  </pic:spPr>
                </pic:pic>
              </a:graphicData>
            </a:graphic>
          </wp:inline>
        </w:drawing>
      </w:r>
    </w:p>
    <w:p w14:paraId="13867A85" w14:textId="14EBCF8C" w:rsidR="00CF1047" w:rsidRDefault="00CF1047" w:rsidP="006741A2">
      <w:pPr>
        <w:pStyle w:val="Figure"/>
        <w:jc w:val="left"/>
      </w:pPr>
      <w:bookmarkStart w:id="101" w:name="_Ref536098606"/>
      <w:bookmarkStart w:id="102" w:name="_Toc12613574"/>
      <w:bookmarkStart w:id="103" w:name="_Toc503446935"/>
      <w:bookmarkStart w:id="104" w:name="_Toc105411362"/>
      <w:r>
        <w:t xml:space="preserve">Figure </w:t>
      </w:r>
      <w:r w:rsidR="00EA3A4E">
        <w:fldChar w:fldCharType="begin"/>
      </w:r>
      <w:r w:rsidR="00EA3A4E">
        <w:instrText xml:space="preserve"> STYLEREF 1 \s </w:instrText>
      </w:r>
      <w:r w:rsidR="00EA3A4E">
        <w:fldChar w:fldCharType="separate"/>
      </w:r>
      <w:r w:rsidR="00355179">
        <w:t>4</w:t>
      </w:r>
      <w:r w:rsidR="00EA3A4E">
        <w:fldChar w:fldCharType="end"/>
      </w:r>
      <w:r w:rsidR="00EA3A4E">
        <w:noBreakHyphen/>
      </w:r>
      <w:r w:rsidR="00EA3A4E">
        <w:fldChar w:fldCharType="begin"/>
      </w:r>
      <w:r w:rsidR="00EA3A4E">
        <w:instrText xml:space="preserve"> SEQ Figure \* ARABIC \s 1 </w:instrText>
      </w:r>
      <w:r w:rsidR="00EA3A4E">
        <w:fldChar w:fldCharType="separate"/>
      </w:r>
      <w:r w:rsidR="00355179">
        <w:t>1</w:t>
      </w:r>
      <w:r w:rsidR="00EA3A4E">
        <w:fldChar w:fldCharType="end"/>
      </w:r>
      <w:bookmarkEnd w:id="101"/>
      <w:r>
        <w:t>:</w:t>
      </w:r>
      <w:r>
        <w:tab/>
      </w:r>
      <w:r w:rsidRPr="001F3919">
        <w:t>Post processed floodplain to add backwater areas along a modeled reach that would be flooded but were not reflected in the hydraulic model, typically these occur as small tributaries join a larger reach.</w:t>
      </w:r>
      <w:bookmarkEnd w:id="102"/>
      <w:bookmarkEnd w:id="104"/>
    </w:p>
    <w:bookmarkEnd w:id="103"/>
    <w:p w14:paraId="2916ECD3" w14:textId="77777777" w:rsidR="00CF1047" w:rsidRDefault="00CF1047" w:rsidP="00CF1047">
      <w:r>
        <w:rPr>
          <w:rFonts w:eastAsiaTheme="minorHAnsi"/>
          <w:noProof/>
        </w:rPr>
        <w:lastRenderedPageBreak/>
        <w:drawing>
          <wp:inline distT="0" distB="0" distL="0" distR="0" wp14:anchorId="00A71C4D" wp14:editId="25F56ED8">
            <wp:extent cx="5943600" cy="45078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backwater_model_limit.jpg"/>
                    <pic:cNvPicPr/>
                  </pic:nvPicPr>
                  <pic:blipFill rotWithShape="1">
                    <a:blip r:embed="rId26" cstate="print">
                      <a:extLst>
                        <a:ext uri="{28A0092B-C50C-407E-A947-70E740481C1C}">
                          <a14:useLocalDpi xmlns:a14="http://schemas.microsoft.com/office/drawing/2010/main" val="0"/>
                        </a:ext>
                      </a:extLst>
                    </a:blip>
                    <a:srcRect l="3956" t="5120" r="3947" b="4997"/>
                    <a:stretch/>
                  </pic:blipFill>
                  <pic:spPr bwMode="auto">
                    <a:xfrm>
                      <a:off x="0" y="0"/>
                      <a:ext cx="5943600" cy="4507865"/>
                    </a:xfrm>
                    <a:prstGeom prst="rect">
                      <a:avLst/>
                    </a:prstGeom>
                    <a:ln>
                      <a:noFill/>
                    </a:ln>
                    <a:extLst>
                      <a:ext uri="{53640926-AAD7-44D8-BBD7-CCE9431645EC}">
                        <a14:shadowObscured xmlns:a14="http://schemas.microsoft.com/office/drawing/2010/main"/>
                      </a:ext>
                    </a:extLst>
                  </pic:spPr>
                </pic:pic>
              </a:graphicData>
            </a:graphic>
          </wp:inline>
        </w:drawing>
      </w:r>
    </w:p>
    <w:p w14:paraId="6F883071" w14:textId="27FCE3F1" w:rsidR="00CF1047" w:rsidRDefault="00CF1047" w:rsidP="006741A2">
      <w:pPr>
        <w:pStyle w:val="Figure"/>
        <w:jc w:val="left"/>
      </w:pPr>
      <w:bookmarkStart w:id="105" w:name="_Ref536099026"/>
      <w:bookmarkStart w:id="106" w:name="_Toc12613575"/>
      <w:bookmarkStart w:id="107" w:name="_Toc503446936"/>
      <w:bookmarkStart w:id="108" w:name="_Toc105411363"/>
      <w:r>
        <w:t xml:space="preserve">Figure </w:t>
      </w:r>
      <w:r w:rsidR="00EA3A4E">
        <w:fldChar w:fldCharType="begin"/>
      </w:r>
      <w:r w:rsidR="00EA3A4E">
        <w:instrText xml:space="preserve"> STYLEREF 1 \s </w:instrText>
      </w:r>
      <w:r w:rsidR="00EA3A4E">
        <w:fldChar w:fldCharType="separate"/>
      </w:r>
      <w:r w:rsidR="00355179">
        <w:t>4</w:t>
      </w:r>
      <w:r w:rsidR="00EA3A4E">
        <w:fldChar w:fldCharType="end"/>
      </w:r>
      <w:r w:rsidR="00EA3A4E">
        <w:noBreakHyphen/>
      </w:r>
      <w:r w:rsidR="00EA3A4E">
        <w:fldChar w:fldCharType="begin"/>
      </w:r>
      <w:r w:rsidR="00EA3A4E">
        <w:instrText xml:space="preserve"> SEQ Figure \* ARABIC \s 1 </w:instrText>
      </w:r>
      <w:r w:rsidR="00EA3A4E">
        <w:fldChar w:fldCharType="separate"/>
      </w:r>
      <w:r w:rsidR="00355179">
        <w:t>2</w:t>
      </w:r>
      <w:r w:rsidR="00EA3A4E">
        <w:fldChar w:fldCharType="end"/>
      </w:r>
      <w:bookmarkEnd w:id="105"/>
      <w:r>
        <w:t>:</w:t>
      </w:r>
      <w:r>
        <w:tab/>
      </w:r>
      <w:r w:rsidRPr="001F3919">
        <w:t>The post processing of floodplains also adds backwater areas upstream of the hydraulic model, these areas have the projected water surface from the most upstream cross section.</w:t>
      </w:r>
      <w:bookmarkEnd w:id="106"/>
      <w:bookmarkEnd w:id="108"/>
    </w:p>
    <w:p w14:paraId="56B75E6E" w14:textId="77777777" w:rsidR="00CF1047" w:rsidRDefault="00CF1047" w:rsidP="00CF1047">
      <w:pPr>
        <w:pStyle w:val="Heading2"/>
        <w:rPr>
          <w:rFonts w:eastAsia="Trebuchet MS"/>
        </w:rPr>
      </w:pPr>
      <w:bookmarkStart w:id="109" w:name="_Toc536711116"/>
      <w:bookmarkStart w:id="110" w:name="_Toc12613558"/>
      <w:bookmarkStart w:id="111" w:name="_Toc105411320"/>
      <w:bookmarkEnd w:id="107"/>
      <w:r>
        <w:rPr>
          <w:rFonts w:eastAsia="Trebuchet MS"/>
        </w:rPr>
        <w:t>BFE Proxy Cross Sections</w:t>
      </w:r>
      <w:bookmarkEnd w:id="109"/>
      <w:bookmarkEnd w:id="110"/>
      <w:bookmarkEnd w:id="111"/>
    </w:p>
    <w:p w14:paraId="53AE73B5" w14:textId="77777777" w:rsidR="00CF1047" w:rsidRDefault="00CF1047" w:rsidP="00CF1047">
      <w:pPr>
        <w:rPr>
          <w:rFonts w:eastAsia="Trebuchet MS"/>
        </w:rPr>
      </w:pPr>
      <w:r>
        <w:rPr>
          <w:rFonts w:eastAsia="Trebuchet MS"/>
        </w:rPr>
        <w:t xml:space="preserve">Base Flood Elevation (BFE) proxy cross sections were developed to provide computed water surface information from the 100-year flood profile in a user-friendly format. From the hydraulic model cross sections, a processed version of cross sections was created that removed overlapping cross sections. Cross sections often overlap and intersect at stream confluences or along parallel portions of reaches. In areas with overlapping cross sections from multiple models, the cross sections with the most representative extents and water surface elevation (most commonly the higher water surface elevation dictates) were left in place. Occasionally water surface elevations may be computed to slightly decrease in the upstream direction, in these cases cross sections with decreasing flood elevations were often removed. </w:t>
      </w:r>
    </w:p>
    <w:p w14:paraId="6699C71C" w14:textId="77777777" w:rsidR="00CF1047" w:rsidRPr="0030027A" w:rsidRDefault="00CF1047" w:rsidP="00CF1047">
      <w:pPr>
        <w:rPr>
          <w:rFonts w:eastAsia="Trebuchet MS"/>
        </w:rPr>
      </w:pPr>
      <w:proofErr w:type="gramStart"/>
      <w:r>
        <w:rPr>
          <w:rFonts w:eastAsia="Trebuchet MS"/>
        </w:rPr>
        <w:t>The end result</w:t>
      </w:r>
      <w:proofErr w:type="gramEnd"/>
      <w:r>
        <w:rPr>
          <w:rFonts w:eastAsia="Trebuchet MS"/>
        </w:rPr>
        <w:t xml:space="preserve"> of the process is a set of hydraulic model cross sections that reflect the flood elevation and extents in the areas for which they are present, similar to </w:t>
      </w:r>
      <w:bookmarkStart w:id="112" w:name="_Hlk536715172"/>
      <w:r>
        <w:rPr>
          <w:rFonts w:eastAsia="Trebuchet MS"/>
        </w:rPr>
        <w:t>BFE</w:t>
      </w:r>
      <w:bookmarkEnd w:id="112"/>
      <w:r>
        <w:rPr>
          <w:rFonts w:eastAsia="Trebuchet MS"/>
        </w:rPr>
        <w:t xml:space="preserve"> lines that appear on FEMA Flood Insurance Rate Maps.</w:t>
      </w:r>
    </w:p>
    <w:p w14:paraId="34786DA4" w14:textId="77777777" w:rsidR="00CF1047" w:rsidRDefault="00CF1047" w:rsidP="00CF1047">
      <w:pPr>
        <w:pStyle w:val="Heading2"/>
        <w:rPr>
          <w:rFonts w:eastAsia="Trebuchet MS"/>
        </w:rPr>
      </w:pPr>
      <w:bookmarkStart w:id="113" w:name="_Toc536711117"/>
      <w:bookmarkStart w:id="114" w:name="_Toc12613559"/>
      <w:bookmarkStart w:id="115" w:name="_Toc105411321"/>
      <w:r>
        <w:rPr>
          <w:rFonts w:eastAsia="Trebuchet MS"/>
        </w:rPr>
        <w:lastRenderedPageBreak/>
        <w:t>Quality Review</w:t>
      </w:r>
      <w:bookmarkEnd w:id="113"/>
      <w:bookmarkEnd w:id="114"/>
      <w:bookmarkEnd w:id="115"/>
    </w:p>
    <w:p w14:paraId="0B12F8B5" w14:textId="3FA017FE" w:rsidR="00CF1047" w:rsidRPr="0030027A" w:rsidRDefault="004D1837" w:rsidP="00CF1047">
      <w:pPr>
        <w:rPr>
          <w:rFonts w:eastAsia="Trebuchet MS"/>
        </w:rPr>
      </w:pPr>
      <w:r>
        <w:rPr>
          <w:rFonts w:eastAsia="Trebuchet MS"/>
        </w:rPr>
        <w:t>Self-checks and r</w:t>
      </w:r>
      <w:r w:rsidR="00CF1047">
        <w:rPr>
          <w:rFonts w:eastAsia="Trebuchet MS"/>
        </w:rPr>
        <w:t>eview comments and their resolution are documented in spatial files</w:t>
      </w:r>
      <w:r>
        <w:rPr>
          <w:rFonts w:eastAsia="Trebuchet MS"/>
        </w:rPr>
        <w:t xml:space="preserve"> and the checklists i</w:t>
      </w:r>
      <w:r w:rsidR="00CF1047">
        <w:rPr>
          <w:rFonts w:eastAsia="Trebuchet MS"/>
        </w:rPr>
        <w:t xml:space="preserve">n </w:t>
      </w:r>
      <w:r w:rsidR="00CF1047" w:rsidRPr="004D1837">
        <w:rPr>
          <w:rFonts w:eastAsia="Trebuchet MS"/>
        </w:rPr>
        <w:t>Appendix 4.</w:t>
      </w:r>
    </w:p>
    <w:p w14:paraId="2432B390" w14:textId="0DC6F596" w:rsidR="00AF6032" w:rsidRPr="000300C2" w:rsidRDefault="00AF6032" w:rsidP="00AF6032">
      <w:pPr>
        <w:pStyle w:val="Heading1"/>
        <w:rPr>
          <w:rFonts w:eastAsia="Trebuchet MS"/>
        </w:rPr>
      </w:pPr>
      <w:bookmarkStart w:id="116" w:name="_Toc105411322"/>
      <w:r>
        <w:rPr>
          <w:rFonts w:eastAsia="Trebuchet MS"/>
        </w:rPr>
        <w:t xml:space="preserve">Two-Dimensional </w:t>
      </w:r>
      <w:r w:rsidRPr="000300C2">
        <w:rPr>
          <w:rFonts w:eastAsia="Trebuchet MS"/>
        </w:rPr>
        <w:t>Hydraulic Analysis</w:t>
      </w:r>
      <w:bookmarkEnd w:id="116"/>
    </w:p>
    <w:p w14:paraId="4CDEFCB4" w14:textId="6D4C156E" w:rsidR="00AF6032" w:rsidRDefault="00AF6032" w:rsidP="00AF6032">
      <w:r>
        <w:t>Based on review of topography, aerial photography, and knowledge of the historical flow patterns in the area</w:t>
      </w:r>
      <w:r w:rsidR="00D80CE3">
        <w:t>,</w:t>
      </w:r>
      <w:r>
        <w:t xml:space="preserve"> it was anticipated that many areas identified during the discovery process with a need for flood hazard assessment could not be adequately identified or quantified using one dimensional modeling techniques alone. </w:t>
      </w:r>
      <w:r w:rsidR="006A0AB0">
        <w:t xml:space="preserve">There are locations in the study area that have </w:t>
      </w:r>
      <w:r>
        <w:t>distributary flow</w:t>
      </w:r>
      <w:r w:rsidR="00D80CE3">
        <w:t xml:space="preserve"> </w:t>
      </w:r>
      <w:r>
        <w:t>paths</w:t>
      </w:r>
      <w:r w:rsidR="006A0AB0">
        <w:t xml:space="preserve"> and areas of shallow flooding</w:t>
      </w:r>
      <w:r>
        <w:t>. HEC-RAS 2D was used to model these areas while following the basic methodologies of BLE: modeling reaches independently, allowing unimpeded flow through structures such as bridges and culvert</w:t>
      </w:r>
      <w:r w:rsidR="00D80CE3">
        <w:t>s</w:t>
      </w:r>
      <w:r>
        <w:t>, and using gridded hydrology for input discharges.</w:t>
      </w:r>
    </w:p>
    <w:p w14:paraId="603BCBE7" w14:textId="7B43B374" w:rsidR="00AF6032" w:rsidRDefault="00AF6032" w:rsidP="00AF6032">
      <w:r>
        <w:t xml:space="preserve">Two-dimensional hydraulic models were created utilizing the same topographic, land cover, and hydrologic data that formed the foundation for 1D BLE analysis. Generally, the modeling methodology is not to allow man-made structures such as spur dikes, levees, and particularly road embankments to provide flood protection other than large scale engineered projects such as those seen in </w:t>
      </w:r>
      <w:r w:rsidR="00D80CE3">
        <w:t>the figure below</w:t>
      </w:r>
      <w:r>
        <w:t xml:space="preserve">. </w:t>
      </w:r>
    </w:p>
    <w:p w14:paraId="43FEC419" w14:textId="377936DA" w:rsidR="00AF6032" w:rsidRDefault="00AF6032" w:rsidP="00AF6032">
      <w:r>
        <w:t xml:space="preserve">Road embankments such as those seen in </w:t>
      </w:r>
      <w:r w:rsidR="004D1837">
        <w:fldChar w:fldCharType="begin"/>
      </w:r>
      <w:r w:rsidR="004D1837">
        <w:instrText xml:space="preserve"> REF _Ref99288479 \h </w:instrText>
      </w:r>
      <w:r w:rsidR="004D1837">
        <w:fldChar w:fldCharType="separate"/>
      </w:r>
      <w:r w:rsidR="00355179" w:rsidRPr="0041616E">
        <w:rPr>
          <w:szCs w:val="22"/>
        </w:rPr>
        <w:t xml:space="preserve">Figure </w:t>
      </w:r>
      <w:r w:rsidR="00355179">
        <w:rPr>
          <w:noProof/>
          <w:szCs w:val="22"/>
        </w:rPr>
        <w:t>5</w:t>
      </w:r>
      <w:r w:rsidR="00355179">
        <w:rPr>
          <w:szCs w:val="22"/>
        </w:rPr>
        <w:noBreakHyphen/>
      </w:r>
      <w:r w:rsidR="00355179">
        <w:rPr>
          <w:noProof/>
          <w:szCs w:val="22"/>
        </w:rPr>
        <w:t>1</w:t>
      </w:r>
      <w:r w:rsidR="004D1837">
        <w:fldChar w:fldCharType="end"/>
      </w:r>
      <w:r w:rsidR="004D1837">
        <w:t xml:space="preserve"> and </w:t>
      </w:r>
      <w:r w:rsidR="004D1837">
        <w:fldChar w:fldCharType="begin"/>
      </w:r>
      <w:r w:rsidR="004D1837">
        <w:instrText xml:space="preserve"> REF _Ref99284836 \h </w:instrText>
      </w:r>
      <w:r w:rsidR="004D1837">
        <w:fldChar w:fldCharType="separate"/>
      </w:r>
      <w:r w:rsidR="00355179" w:rsidRPr="0041616E">
        <w:rPr>
          <w:szCs w:val="22"/>
        </w:rPr>
        <w:t xml:space="preserve">Figure </w:t>
      </w:r>
      <w:r w:rsidR="00355179">
        <w:rPr>
          <w:noProof/>
          <w:szCs w:val="22"/>
        </w:rPr>
        <w:t>5</w:t>
      </w:r>
      <w:r w:rsidR="00355179">
        <w:rPr>
          <w:szCs w:val="22"/>
        </w:rPr>
        <w:noBreakHyphen/>
      </w:r>
      <w:r w:rsidR="00355179">
        <w:rPr>
          <w:noProof/>
          <w:szCs w:val="22"/>
        </w:rPr>
        <w:t>2</w:t>
      </w:r>
      <w:r w:rsidR="004D1837">
        <w:fldChar w:fldCharType="end"/>
      </w:r>
      <w:r w:rsidR="004D1837">
        <w:t xml:space="preserve"> </w:t>
      </w:r>
      <w:r w:rsidR="00D80CE3">
        <w:t>below</w:t>
      </w:r>
      <w:r>
        <w:t xml:space="preserve"> are reviewed following initial model</w:t>
      </w:r>
      <w:r w:rsidR="00D80CE3">
        <w:t xml:space="preserve"> runs</w:t>
      </w:r>
      <w:r>
        <w:t xml:space="preserve"> to determine necessary action to allow flow to pass undeterred or through identified locations in a way to approximate locations for culverts or bridges</w:t>
      </w:r>
      <w:r w:rsidR="004D1837">
        <w:t xml:space="preserve">. In </w:t>
      </w:r>
      <w:r w:rsidR="004D1837">
        <w:fldChar w:fldCharType="begin"/>
      </w:r>
      <w:r w:rsidR="004D1837">
        <w:instrText xml:space="preserve"> REF _Ref99288479 \h </w:instrText>
      </w:r>
      <w:r w:rsidR="004D1837">
        <w:fldChar w:fldCharType="separate"/>
      </w:r>
      <w:r w:rsidR="00355179" w:rsidRPr="0041616E">
        <w:rPr>
          <w:szCs w:val="22"/>
        </w:rPr>
        <w:t xml:space="preserve">Figure </w:t>
      </w:r>
      <w:r w:rsidR="00355179">
        <w:rPr>
          <w:noProof/>
          <w:szCs w:val="22"/>
        </w:rPr>
        <w:t>5</w:t>
      </w:r>
      <w:r w:rsidR="00355179">
        <w:rPr>
          <w:szCs w:val="22"/>
        </w:rPr>
        <w:noBreakHyphen/>
      </w:r>
      <w:r w:rsidR="00355179">
        <w:rPr>
          <w:noProof/>
          <w:szCs w:val="22"/>
        </w:rPr>
        <w:t>1</w:t>
      </w:r>
      <w:r w:rsidR="004D1837">
        <w:fldChar w:fldCharType="end"/>
      </w:r>
      <w:r w:rsidR="004D1837">
        <w:t>,</w:t>
      </w:r>
      <w:r>
        <w:t xml:space="preserve"> the road alignment relative to the mesh alignment allows for flow to pass through the culverts that are assumed to be present based on review of aerials.</w:t>
      </w:r>
    </w:p>
    <w:p w14:paraId="1FB5D324" w14:textId="0535B10C" w:rsidR="00AF6032" w:rsidRDefault="008A5E0B" w:rsidP="00AF6032">
      <w:r>
        <w:rPr>
          <w:noProof/>
        </w:rPr>
        <w:lastRenderedPageBreak/>
        <w:drawing>
          <wp:anchor distT="0" distB="91440" distL="114300" distR="114300" simplePos="0" relativeHeight="251709440" behindDoc="0" locked="0" layoutInCell="1" allowOverlap="1" wp14:anchorId="77D5C052" wp14:editId="24228A12">
            <wp:simplePos x="0" y="0"/>
            <wp:positionH relativeFrom="margin">
              <wp:align>center</wp:align>
            </wp:positionH>
            <wp:positionV relativeFrom="paragraph">
              <wp:posOffset>237490</wp:posOffset>
            </wp:positionV>
            <wp:extent cx="3630168" cy="3465576"/>
            <wp:effectExtent l="0" t="0" r="8890" b="190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ad_xing1.png"/>
                    <pic:cNvPicPr/>
                  </pic:nvPicPr>
                  <pic:blipFill rotWithShape="1">
                    <a:blip r:embed="rId27">
                      <a:extLst>
                        <a:ext uri="{28A0092B-C50C-407E-A947-70E740481C1C}">
                          <a14:useLocalDpi xmlns:a14="http://schemas.microsoft.com/office/drawing/2010/main" val="0"/>
                        </a:ext>
                      </a:extLst>
                    </a:blip>
                    <a:srcRect l="14725" r="24607" b="32664"/>
                    <a:stretch/>
                  </pic:blipFill>
                  <pic:spPr bwMode="auto">
                    <a:xfrm>
                      <a:off x="0" y="0"/>
                      <a:ext cx="3630168" cy="34655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71E0AD" w14:textId="5BA167D9" w:rsidR="00AF6032" w:rsidRPr="0041616E" w:rsidRDefault="008A5E0B" w:rsidP="008A5E0B">
      <w:pPr>
        <w:pStyle w:val="Caption"/>
        <w:rPr>
          <w:sz w:val="22"/>
          <w:szCs w:val="22"/>
        </w:rPr>
      </w:pPr>
      <w:bookmarkStart w:id="117" w:name="_Ref99288479"/>
      <w:bookmarkStart w:id="118" w:name="_Toc105411364"/>
      <w:r w:rsidRPr="0041616E">
        <w:rPr>
          <w:sz w:val="22"/>
          <w:szCs w:val="22"/>
        </w:rPr>
        <w:t xml:space="preserve">Figure </w:t>
      </w:r>
      <w:r w:rsidR="00EA3A4E">
        <w:rPr>
          <w:sz w:val="22"/>
          <w:szCs w:val="22"/>
        </w:rPr>
        <w:fldChar w:fldCharType="begin"/>
      </w:r>
      <w:r w:rsidR="00EA3A4E">
        <w:rPr>
          <w:sz w:val="22"/>
          <w:szCs w:val="22"/>
        </w:rPr>
        <w:instrText xml:space="preserve"> STYLEREF 1 \s </w:instrText>
      </w:r>
      <w:r w:rsidR="00EA3A4E">
        <w:rPr>
          <w:sz w:val="22"/>
          <w:szCs w:val="22"/>
        </w:rPr>
        <w:fldChar w:fldCharType="separate"/>
      </w:r>
      <w:r w:rsidR="00355179">
        <w:rPr>
          <w:sz w:val="22"/>
          <w:szCs w:val="22"/>
        </w:rPr>
        <w:t>5</w:t>
      </w:r>
      <w:r w:rsidR="00EA3A4E">
        <w:rPr>
          <w:sz w:val="22"/>
          <w:szCs w:val="22"/>
        </w:rPr>
        <w:fldChar w:fldCharType="end"/>
      </w:r>
      <w:r w:rsidR="00EA3A4E">
        <w:rPr>
          <w:sz w:val="22"/>
          <w:szCs w:val="22"/>
        </w:rPr>
        <w:noBreakHyphen/>
      </w:r>
      <w:r w:rsidR="00EA3A4E">
        <w:rPr>
          <w:sz w:val="22"/>
          <w:szCs w:val="22"/>
        </w:rPr>
        <w:fldChar w:fldCharType="begin"/>
      </w:r>
      <w:r w:rsidR="00EA3A4E">
        <w:rPr>
          <w:sz w:val="22"/>
          <w:szCs w:val="22"/>
        </w:rPr>
        <w:instrText xml:space="preserve"> SEQ Figure \* ARABIC \s 1 </w:instrText>
      </w:r>
      <w:r w:rsidR="00EA3A4E">
        <w:rPr>
          <w:sz w:val="22"/>
          <w:szCs w:val="22"/>
        </w:rPr>
        <w:fldChar w:fldCharType="separate"/>
      </w:r>
      <w:r w:rsidR="00355179">
        <w:rPr>
          <w:sz w:val="22"/>
          <w:szCs w:val="22"/>
        </w:rPr>
        <w:t>1</w:t>
      </w:r>
      <w:r w:rsidR="00EA3A4E">
        <w:rPr>
          <w:sz w:val="22"/>
          <w:szCs w:val="22"/>
        </w:rPr>
        <w:fldChar w:fldCharType="end"/>
      </w:r>
      <w:bookmarkEnd w:id="117"/>
      <w:r w:rsidR="006741A2" w:rsidRPr="0041616E">
        <w:rPr>
          <w:sz w:val="22"/>
          <w:szCs w:val="22"/>
        </w:rPr>
        <w:t>:</w:t>
      </w:r>
      <w:r w:rsidR="00A56B71">
        <w:rPr>
          <w:sz w:val="22"/>
          <w:szCs w:val="22"/>
        </w:rPr>
        <w:t xml:space="preserve"> </w:t>
      </w:r>
      <w:r w:rsidRPr="0041616E">
        <w:rPr>
          <w:sz w:val="22"/>
          <w:szCs w:val="22"/>
        </w:rPr>
        <w:t>Mesh alignment allows for flow across road embankment</w:t>
      </w:r>
      <w:bookmarkEnd w:id="118"/>
    </w:p>
    <w:p w14:paraId="05149D0B" w14:textId="7F23B900" w:rsidR="00AF6032" w:rsidRDefault="00AF6032" w:rsidP="00AF6032">
      <w:r>
        <w:t xml:space="preserve">In </w:t>
      </w:r>
      <w:r w:rsidR="008A5E0B">
        <w:fldChar w:fldCharType="begin"/>
      </w:r>
      <w:r w:rsidR="008A5E0B">
        <w:instrText xml:space="preserve"> REF _Ref99284836 \h </w:instrText>
      </w:r>
      <w:r w:rsidR="008A5E0B">
        <w:fldChar w:fldCharType="separate"/>
      </w:r>
      <w:r w:rsidR="00355179" w:rsidRPr="0041616E">
        <w:rPr>
          <w:szCs w:val="22"/>
        </w:rPr>
        <w:t xml:space="preserve">Figure </w:t>
      </w:r>
      <w:r w:rsidR="00355179">
        <w:rPr>
          <w:noProof/>
          <w:szCs w:val="22"/>
        </w:rPr>
        <w:t>5</w:t>
      </w:r>
      <w:r w:rsidR="00355179">
        <w:rPr>
          <w:szCs w:val="22"/>
        </w:rPr>
        <w:noBreakHyphen/>
      </w:r>
      <w:r w:rsidR="00355179">
        <w:rPr>
          <w:noProof/>
          <w:szCs w:val="22"/>
        </w:rPr>
        <w:t>2</w:t>
      </w:r>
      <w:r w:rsidR="008A5E0B">
        <w:fldChar w:fldCharType="end"/>
      </w:r>
      <w:r w:rsidR="008A5E0B">
        <w:t>,</w:t>
      </w:r>
      <w:r>
        <w:t>the mesh created during automated model set</w:t>
      </w:r>
      <w:r w:rsidR="008A5E0B">
        <w:t>-</w:t>
      </w:r>
      <w:r>
        <w:t>up produced cell boundaries along the top of the road embankment. Leaving this alignment in place would cause unrealistic impediment to the flow and conservative floodplain upstream of the road. Review of available imagery showed the ability for flow to pass through via many culverts</w:t>
      </w:r>
      <w:r w:rsidR="006A0AB0">
        <w:t>.</w:t>
      </w:r>
      <w:r>
        <w:t xml:space="preserve"> </w:t>
      </w:r>
      <w:r w:rsidR="006A0AB0">
        <w:t>T</w:t>
      </w:r>
      <w:r>
        <w:t>o allow</w:t>
      </w:r>
      <w:r w:rsidR="006A0AB0">
        <w:t xml:space="preserve"> flow to pass through the embankment,</w:t>
      </w:r>
      <w:r>
        <w:t xml:space="preserve"> cell sizes are modified along the road and flow characteristics are reviewed in subsequent model runs.</w:t>
      </w:r>
    </w:p>
    <w:p w14:paraId="02D96300" w14:textId="23651B06" w:rsidR="00AF6032" w:rsidRDefault="00AF6032" w:rsidP="00AF6032"/>
    <w:p w14:paraId="68B7ACB9" w14:textId="7276D366" w:rsidR="00AF6032" w:rsidRPr="0041616E" w:rsidRDefault="008A5E0B" w:rsidP="008A5E0B">
      <w:pPr>
        <w:pStyle w:val="Caption"/>
        <w:rPr>
          <w:sz w:val="22"/>
          <w:szCs w:val="22"/>
        </w:rPr>
      </w:pPr>
      <w:bookmarkStart w:id="119" w:name="_Ref99284836"/>
      <w:bookmarkStart w:id="120" w:name="_Toc105411365"/>
      <w:r w:rsidRPr="0041616E">
        <w:rPr>
          <w:sz w:val="22"/>
          <w:szCs w:val="22"/>
        </w:rPr>
        <w:lastRenderedPageBreak/>
        <w:drawing>
          <wp:anchor distT="0" distB="91440" distL="114300" distR="114300" simplePos="0" relativeHeight="251711488" behindDoc="0" locked="0" layoutInCell="1" allowOverlap="1" wp14:anchorId="6EDC1654" wp14:editId="40120276">
            <wp:simplePos x="0" y="0"/>
            <wp:positionH relativeFrom="margin">
              <wp:posOffset>0</wp:posOffset>
            </wp:positionH>
            <wp:positionV relativeFrom="paragraph">
              <wp:posOffset>0</wp:posOffset>
            </wp:positionV>
            <wp:extent cx="5943600" cy="3639312"/>
            <wp:effectExtent l="0" t="0" r="0" b="0"/>
            <wp:wrapTopAndBottom/>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ad_xing2.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639312"/>
                    </a:xfrm>
                    <a:prstGeom prst="rect">
                      <a:avLst/>
                    </a:prstGeom>
                  </pic:spPr>
                </pic:pic>
              </a:graphicData>
            </a:graphic>
            <wp14:sizeRelH relativeFrom="margin">
              <wp14:pctWidth>0</wp14:pctWidth>
            </wp14:sizeRelH>
            <wp14:sizeRelV relativeFrom="margin">
              <wp14:pctHeight>0</wp14:pctHeight>
            </wp14:sizeRelV>
          </wp:anchor>
        </w:drawing>
      </w:r>
      <w:r w:rsidRPr="0041616E">
        <w:rPr>
          <w:sz w:val="22"/>
          <w:szCs w:val="22"/>
        </w:rPr>
        <w:t xml:space="preserve">Figure </w:t>
      </w:r>
      <w:r w:rsidR="00EA3A4E">
        <w:rPr>
          <w:sz w:val="22"/>
          <w:szCs w:val="22"/>
        </w:rPr>
        <w:fldChar w:fldCharType="begin"/>
      </w:r>
      <w:r w:rsidR="00EA3A4E">
        <w:rPr>
          <w:sz w:val="22"/>
          <w:szCs w:val="22"/>
        </w:rPr>
        <w:instrText xml:space="preserve"> STYLEREF 1 \s </w:instrText>
      </w:r>
      <w:r w:rsidR="00EA3A4E">
        <w:rPr>
          <w:sz w:val="22"/>
          <w:szCs w:val="22"/>
        </w:rPr>
        <w:fldChar w:fldCharType="separate"/>
      </w:r>
      <w:r w:rsidR="00355179">
        <w:rPr>
          <w:sz w:val="22"/>
          <w:szCs w:val="22"/>
        </w:rPr>
        <w:t>5</w:t>
      </w:r>
      <w:r w:rsidR="00EA3A4E">
        <w:rPr>
          <w:sz w:val="22"/>
          <w:szCs w:val="22"/>
        </w:rPr>
        <w:fldChar w:fldCharType="end"/>
      </w:r>
      <w:r w:rsidR="00EA3A4E">
        <w:rPr>
          <w:sz w:val="22"/>
          <w:szCs w:val="22"/>
        </w:rPr>
        <w:noBreakHyphen/>
      </w:r>
      <w:r w:rsidR="00EA3A4E">
        <w:rPr>
          <w:sz w:val="22"/>
          <w:szCs w:val="22"/>
        </w:rPr>
        <w:fldChar w:fldCharType="begin"/>
      </w:r>
      <w:r w:rsidR="00EA3A4E">
        <w:rPr>
          <w:sz w:val="22"/>
          <w:szCs w:val="22"/>
        </w:rPr>
        <w:instrText xml:space="preserve"> SEQ Figure \* ARABIC \s 1 </w:instrText>
      </w:r>
      <w:r w:rsidR="00EA3A4E">
        <w:rPr>
          <w:sz w:val="22"/>
          <w:szCs w:val="22"/>
        </w:rPr>
        <w:fldChar w:fldCharType="separate"/>
      </w:r>
      <w:r w:rsidR="00355179">
        <w:rPr>
          <w:sz w:val="22"/>
          <w:szCs w:val="22"/>
        </w:rPr>
        <w:t>2</w:t>
      </w:r>
      <w:r w:rsidR="00EA3A4E">
        <w:rPr>
          <w:sz w:val="22"/>
          <w:szCs w:val="22"/>
        </w:rPr>
        <w:fldChar w:fldCharType="end"/>
      </w:r>
      <w:bookmarkEnd w:id="119"/>
      <w:r w:rsidR="006741A2" w:rsidRPr="0041616E">
        <w:rPr>
          <w:sz w:val="22"/>
          <w:szCs w:val="22"/>
        </w:rPr>
        <w:t>:</w:t>
      </w:r>
      <w:r w:rsidR="006741A2" w:rsidRPr="0041616E">
        <w:rPr>
          <w:sz w:val="22"/>
          <w:szCs w:val="22"/>
        </w:rPr>
        <w:tab/>
      </w:r>
      <w:r w:rsidR="00AF6032" w:rsidRPr="0041616E">
        <w:rPr>
          <w:sz w:val="22"/>
          <w:szCs w:val="22"/>
        </w:rPr>
        <w:t>Larger roads or grid alignment may require adjustment of the grid to prevent flow impediment</w:t>
      </w:r>
      <w:bookmarkEnd w:id="120"/>
      <w:r w:rsidR="00AF6032" w:rsidRPr="0041616E">
        <w:rPr>
          <w:sz w:val="22"/>
          <w:szCs w:val="22"/>
        </w:rPr>
        <w:t xml:space="preserve"> </w:t>
      </w:r>
    </w:p>
    <w:p w14:paraId="262BF863" w14:textId="77777777" w:rsidR="00AF6032" w:rsidRDefault="00AF6032" w:rsidP="00AF6032">
      <w:r>
        <w:t>Hydraulic model results for all individual reaches modeled and for all areas within the project are gathered and processed so that the following deliverables can be provided:</w:t>
      </w:r>
    </w:p>
    <w:p w14:paraId="7FE4BE5C" w14:textId="1DB607E8" w:rsidR="00AF6032" w:rsidRDefault="00AF6032" w:rsidP="00D80CE3">
      <w:pPr>
        <w:pStyle w:val="ListParagraph"/>
        <w:numPr>
          <w:ilvl w:val="0"/>
          <w:numId w:val="17"/>
        </w:numPr>
      </w:pPr>
      <w:r>
        <w:t xml:space="preserve">Water surface elevation grids for </w:t>
      </w:r>
      <w:r w:rsidR="006A0AB0">
        <w:t>the 10%, 4%, 2%, 1%, 1% plus, and 0.2% events.</w:t>
      </w:r>
    </w:p>
    <w:p w14:paraId="0567CBCF" w14:textId="4DA11B6B" w:rsidR="00AF6032" w:rsidRDefault="00AF6032" w:rsidP="00D80CE3">
      <w:pPr>
        <w:pStyle w:val="ListParagraph"/>
        <w:numPr>
          <w:ilvl w:val="0"/>
          <w:numId w:val="17"/>
        </w:numPr>
      </w:pPr>
      <w:r>
        <w:t xml:space="preserve">Depth grids for </w:t>
      </w:r>
      <w:r w:rsidR="006A0AB0">
        <w:t>the 10%, 4%, 2%, 1%, 1% plus, and 0.2% events.</w:t>
      </w:r>
    </w:p>
    <w:p w14:paraId="1815262A" w14:textId="0B848C34" w:rsidR="00CF1047" w:rsidRPr="003F2E90" w:rsidRDefault="00AF6032" w:rsidP="00D80CE3">
      <w:pPr>
        <w:pStyle w:val="ListParagraph"/>
        <w:numPr>
          <w:ilvl w:val="0"/>
          <w:numId w:val="17"/>
        </w:numPr>
        <w:rPr>
          <w:rFonts w:eastAsia="Trebuchet MS"/>
        </w:rPr>
      </w:pPr>
      <w:r>
        <w:t xml:space="preserve">Floodplain delineations </w:t>
      </w:r>
      <w:r w:rsidR="006A0AB0">
        <w:t xml:space="preserve">for the 1% and 0.2% evented </w:t>
      </w:r>
      <w:r>
        <w:t>based on depth thresholds of 0, 0.5, 1 and 3 feet provided as polygons</w:t>
      </w:r>
    </w:p>
    <w:p w14:paraId="4CC47094" w14:textId="77777777" w:rsidR="003F2E90" w:rsidRDefault="003F2E90" w:rsidP="003F2E90">
      <w:pPr>
        <w:pStyle w:val="Heading2"/>
        <w:rPr>
          <w:rFonts w:eastAsia="Trebuchet MS"/>
        </w:rPr>
      </w:pPr>
      <w:bookmarkStart w:id="121" w:name="_Toc105411323"/>
      <w:r>
        <w:rPr>
          <w:rFonts w:eastAsia="Trebuchet MS"/>
        </w:rPr>
        <w:t>Floodplain Mapping for 2D Model Results</w:t>
      </w:r>
      <w:bookmarkEnd w:id="121"/>
    </w:p>
    <w:p w14:paraId="1236EAD4" w14:textId="77777777" w:rsidR="004D54FD" w:rsidRDefault="004D54FD" w:rsidP="004D54FD">
      <w:pPr>
        <w:ind w:left="360"/>
        <w:rPr>
          <w:rFonts w:eastAsia="Trebuchet MS"/>
        </w:rPr>
      </w:pPr>
      <w:r w:rsidRPr="0029616B">
        <w:rPr>
          <w:rFonts w:eastAsia="Trebuchet MS"/>
        </w:rPr>
        <w:t xml:space="preserve">Floodplain delineations </w:t>
      </w:r>
      <w:r>
        <w:rPr>
          <w:rFonts w:eastAsia="Trebuchet MS"/>
        </w:rPr>
        <w:t xml:space="preserve">from the </w:t>
      </w:r>
      <w:r w:rsidRPr="0029616B">
        <w:rPr>
          <w:rFonts w:eastAsia="Trebuchet MS"/>
        </w:rPr>
        <w:t>HEC-RAS 2D models</w:t>
      </w:r>
      <w:r>
        <w:rPr>
          <w:rFonts w:eastAsia="Trebuchet MS"/>
        </w:rPr>
        <w:t xml:space="preserve"> are used to create the 1% and 0.2% annual chance floodplains. Following process describes the standard methodology to address the typical challenges encountered for cleaning the 2D modeling results. Typical challenges include,</w:t>
      </w:r>
    </w:p>
    <w:p w14:paraId="5FDB8162" w14:textId="77777777" w:rsidR="004D54FD" w:rsidRDefault="004D54FD" w:rsidP="004D54FD">
      <w:pPr>
        <w:pStyle w:val="ListParagraph"/>
        <w:numPr>
          <w:ilvl w:val="0"/>
          <w:numId w:val="21"/>
        </w:numPr>
        <w:rPr>
          <w:rFonts w:eastAsia="Trebuchet MS"/>
        </w:rPr>
      </w:pPr>
      <w:r>
        <w:rPr>
          <w:rFonts w:eastAsia="Trebuchet MS"/>
        </w:rPr>
        <w:t xml:space="preserve">Possibility of </w:t>
      </w:r>
      <w:r w:rsidRPr="0029616B">
        <w:rPr>
          <w:rFonts w:eastAsia="Trebuchet MS"/>
        </w:rPr>
        <w:t>maximum water surface elevation results depict both pluvial (surface / sheet flow) and fluvial (riverine) flooding.</w:t>
      </w:r>
    </w:p>
    <w:p w14:paraId="02FF798D" w14:textId="77777777" w:rsidR="004D54FD" w:rsidRDefault="004D54FD" w:rsidP="004D54FD">
      <w:pPr>
        <w:pStyle w:val="ListParagraph"/>
        <w:numPr>
          <w:ilvl w:val="0"/>
          <w:numId w:val="21"/>
        </w:numPr>
        <w:rPr>
          <w:rFonts w:eastAsia="Trebuchet MS"/>
        </w:rPr>
      </w:pPr>
      <w:r w:rsidRPr="0029616B">
        <w:rPr>
          <w:rFonts w:eastAsia="Trebuchet MS"/>
        </w:rPr>
        <w:t>the floodplain may be mapped for areas with small drainage areas (less than 1 square mile)</w:t>
      </w:r>
      <w:r>
        <w:rPr>
          <w:rFonts w:eastAsia="Trebuchet MS"/>
        </w:rPr>
        <w:t xml:space="preserve"> </w:t>
      </w:r>
      <w:r w:rsidRPr="0056128F">
        <w:rPr>
          <w:rFonts w:eastAsia="Trebuchet MS"/>
        </w:rPr>
        <w:t xml:space="preserve">and </w:t>
      </w:r>
    </w:p>
    <w:p w14:paraId="1DE6CDBF" w14:textId="77777777" w:rsidR="004D54FD" w:rsidRDefault="004D54FD" w:rsidP="004D54FD">
      <w:pPr>
        <w:pStyle w:val="ListParagraph"/>
        <w:numPr>
          <w:ilvl w:val="0"/>
          <w:numId w:val="21"/>
        </w:numPr>
        <w:rPr>
          <w:rFonts w:eastAsia="Trebuchet MS"/>
        </w:rPr>
      </w:pPr>
      <w:r w:rsidRPr="0056128F">
        <w:rPr>
          <w:rFonts w:eastAsia="Trebuchet MS"/>
        </w:rPr>
        <w:lastRenderedPageBreak/>
        <w:t>in areas of very shallow flooding</w:t>
      </w:r>
      <w:r>
        <w:rPr>
          <w:rFonts w:eastAsia="Trebuchet MS"/>
        </w:rPr>
        <w:t>.</w:t>
      </w:r>
    </w:p>
    <w:p w14:paraId="3A6FE2B8" w14:textId="77777777" w:rsidR="004D54FD" w:rsidRDefault="004D54FD" w:rsidP="004D54FD">
      <w:pPr>
        <w:rPr>
          <w:rFonts w:eastAsia="Trebuchet MS"/>
        </w:rPr>
      </w:pPr>
      <w:r>
        <w:rPr>
          <w:rFonts w:eastAsia="Trebuchet MS"/>
        </w:rPr>
        <w:t>Standard methodology or steps followed to clean up the original floodplain delineations from HEC-RAS models as follows</w:t>
      </w:r>
    </w:p>
    <w:p w14:paraId="71597E83" w14:textId="528D4C00" w:rsidR="004D54FD" w:rsidRPr="00245EEC" w:rsidRDefault="004D54FD" w:rsidP="004D54FD">
      <w:pPr>
        <w:pStyle w:val="ListParagraph"/>
        <w:numPr>
          <w:ilvl w:val="0"/>
          <w:numId w:val="22"/>
        </w:numPr>
        <w:rPr>
          <w:rFonts w:eastAsia="Trebuchet MS"/>
        </w:rPr>
      </w:pPr>
      <w:r w:rsidRPr="00245EEC">
        <w:rPr>
          <w:rFonts w:eastAsia="Trebuchet MS"/>
        </w:rPr>
        <w:t xml:space="preserve">Identify main flow paths and engineered channels based on the following criteria. Note that all streams must have at least one main flow path and a </w:t>
      </w:r>
      <w:r w:rsidR="00B46EC2">
        <w:rPr>
          <w:rFonts w:eastAsia="Trebuchet MS"/>
        </w:rPr>
        <w:t>stream center</w:t>
      </w:r>
      <w:r w:rsidRPr="00245EEC">
        <w:rPr>
          <w:rFonts w:eastAsia="Trebuchet MS"/>
        </w:rPr>
        <w:t xml:space="preserve">line to delineate </w:t>
      </w:r>
    </w:p>
    <w:p w14:paraId="11576759" w14:textId="77777777" w:rsidR="004D54FD" w:rsidRPr="00245EEC" w:rsidRDefault="004D54FD" w:rsidP="004D54FD">
      <w:pPr>
        <w:pStyle w:val="ListParagraph"/>
        <w:numPr>
          <w:ilvl w:val="0"/>
          <w:numId w:val="24"/>
        </w:numPr>
        <w:rPr>
          <w:rFonts w:eastAsia="Trebuchet MS"/>
        </w:rPr>
      </w:pPr>
      <w:r w:rsidRPr="00245EEC">
        <w:rPr>
          <w:rFonts w:eastAsia="Trebuchet MS"/>
        </w:rPr>
        <w:t>Current effective floodplains</w:t>
      </w:r>
    </w:p>
    <w:p w14:paraId="61246944" w14:textId="77777777" w:rsidR="004D54FD" w:rsidRPr="00245EEC" w:rsidRDefault="004D54FD" w:rsidP="004D54FD">
      <w:pPr>
        <w:pStyle w:val="ListParagraph"/>
        <w:numPr>
          <w:ilvl w:val="0"/>
          <w:numId w:val="24"/>
        </w:numPr>
        <w:rPr>
          <w:rFonts w:eastAsia="Trebuchet MS"/>
        </w:rPr>
      </w:pPr>
      <w:r w:rsidRPr="00245EEC">
        <w:rPr>
          <w:rFonts w:eastAsia="Trebuchet MS"/>
        </w:rPr>
        <w:t xml:space="preserve">Streams identified in NHD / USGS or CNMS  </w:t>
      </w:r>
    </w:p>
    <w:p w14:paraId="4CE74EC9" w14:textId="77777777" w:rsidR="004D54FD" w:rsidRPr="00245EEC" w:rsidRDefault="004D54FD" w:rsidP="004D54FD">
      <w:pPr>
        <w:pStyle w:val="ListParagraph"/>
        <w:numPr>
          <w:ilvl w:val="0"/>
          <w:numId w:val="24"/>
        </w:numPr>
        <w:rPr>
          <w:rFonts w:eastAsia="Trebuchet MS"/>
        </w:rPr>
      </w:pPr>
      <w:r w:rsidRPr="00245EEC">
        <w:rPr>
          <w:rFonts w:eastAsia="Trebuchet MS"/>
        </w:rPr>
        <w:t>Flow accumulation</w:t>
      </w:r>
    </w:p>
    <w:p w14:paraId="60C6633D" w14:textId="77777777" w:rsidR="004D54FD" w:rsidRDefault="004D54FD" w:rsidP="004D54FD">
      <w:pPr>
        <w:pStyle w:val="ListParagraph"/>
        <w:numPr>
          <w:ilvl w:val="0"/>
          <w:numId w:val="24"/>
        </w:numPr>
        <w:rPr>
          <w:rFonts w:eastAsia="Trebuchet MS"/>
        </w:rPr>
      </w:pPr>
      <w:r w:rsidRPr="00245EEC">
        <w:rPr>
          <w:rFonts w:eastAsia="Trebuchet MS"/>
        </w:rPr>
        <w:t>Topography</w:t>
      </w:r>
    </w:p>
    <w:p w14:paraId="35D9FC6B" w14:textId="77777777" w:rsidR="004D54FD" w:rsidRPr="00245EEC" w:rsidRDefault="004D54FD" w:rsidP="004D54FD">
      <w:pPr>
        <w:pStyle w:val="ListParagraph"/>
        <w:numPr>
          <w:ilvl w:val="0"/>
          <w:numId w:val="22"/>
        </w:numPr>
        <w:rPr>
          <w:rFonts w:eastAsia="Trebuchet MS"/>
        </w:rPr>
      </w:pPr>
      <w:r w:rsidRPr="00245EEC">
        <w:rPr>
          <w:rFonts w:eastAsia="Trebuchet MS"/>
        </w:rPr>
        <w:t xml:space="preserve">From the model, within RAS or GIS, create inundation polygons from the depth grids, for zero-depth and other depth thresholds (typically 0.5’, 1.0’ and 3.0’). </w:t>
      </w:r>
    </w:p>
    <w:p w14:paraId="06B565DF" w14:textId="77777777" w:rsidR="004D54FD" w:rsidRPr="00245EEC" w:rsidRDefault="004D54FD" w:rsidP="004D54FD">
      <w:pPr>
        <w:pStyle w:val="ListParagraph"/>
        <w:numPr>
          <w:ilvl w:val="0"/>
          <w:numId w:val="23"/>
        </w:numPr>
        <w:rPr>
          <w:rFonts w:eastAsia="Trebuchet MS"/>
        </w:rPr>
      </w:pPr>
      <w:r w:rsidRPr="00245EEC">
        <w:rPr>
          <w:rFonts w:eastAsia="Trebuchet MS"/>
        </w:rPr>
        <w:t xml:space="preserve">These polygons will be used to determine mapping and depths for shallow flooding areas. Since depth polygons created below 1 foot may be used for mapping limits (see Step 4), they require consideration. A depth polygon of 0.5’ feet or less is typical. Anything greater than 0.5’ is strongly discouraged and </w:t>
      </w:r>
      <w:r>
        <w:rPr>
          <w:rFonts w:eastAsia="Trebuchet MS"/>
        </w:rPr>
        <w:t>justification is</w:t>
      </w:r>
      <w:r w:rsidRPr="00245EEC">
        <w:rPr>
          <w:rFonts w:eastAsia="Trebuchet MS"/>
        </w:rPr>
        <w:t xml:space="preserve"> require</w:t>
      </w:r>
      <w:r>
        <w:rPr>
          <w:rFonts w:eastAsia="Trebuchet MS"/>
        </w:rPr>
        <w:t>d.</w:t>
      </w:r>
      <w:r w:rsidRPr="00245EEC">
        <w:rPr>
          <w:rFonts w:eastAsia="Trebuchet MS"/>
        </w:rPr>
        <w:t xml:space="preserve"> </w:t>
      </w:r>
    </w:p>
    <w:p w14:paraId="7811DD0C" w14:textId="77777777" w:rsidR="004D54FD" w:rsidRPr="00245EEC" w:rsidRDefault="004D54FD" w:rsidP="004D54FD">
      <w:pPr>
        <w:pStyle w:val="ListParagraph"/>
        <w:numPr>
          <w:ilvl w:val="0"/>
          <w:numId w:val="23"/>
        </w:numPr>
        <w:rPr>
          <w:rFonts w:eastAsia="Trebuchet MS"/>
        </w:rPr>
      </w:pPr>
      <w:r w:rsidRPr="00245EEC">
        <w:rPr>
          <w:rFonts w:eastAsia="Trebuchet MS"/>
        </w:rPr>
        <w:t xml:space="preserve">These inundation polygons are used to identify the shallow flooding areas and possible Zone AO or Shaded Zone X areas. Examine the other depth polygons for overbank and shallow sheet flooding based on the highest risk. Shallow depth can be represented by any depth below 3.0’, typically in whole foot intervals (ex: Zone AO (1’), Zone AO (2’)). </w:t>
      </w:r>
      <w:r>
        <w:rPr>
          <w:rFonts w:eastAsia="Trebuchet MS"/>
        </w:rPr>
        <w:t>This step is not completed as part of the mapping cleanup for this study.</w:t>
      </w:r>
    </w:p>
    <w:p w14:paraId="605A08AC" w14:textId="77777777" w:rsidR="004D54FD" w:rsidRPr="00245EEC" w:rsidRDefault="004D54FD" w:rsidP="004D54FD">
      <w:pPr>
        <w:pStyle w:val="ListParagraph"/>
        <w:numPr>
          <w:ilvl w:val="0"/>
          <w:numId w:val="23"/>
        </w:numPr>
        <w:rPr>
          <w:rFonts w:eastAsia="Trebuchet MS"/>
        </w:rPr>
      </w:pPr>
      <w:r w:rsidRPr="00245EEC">
        <w:rPr>
          <w:rFonts w:eastAsia="Trebuchet MS"/>
        </w:rPr>
        <w:t>Determine areas that may meet the Shaded Zone X definition (average depths less than 1 foot). Note that Shaded Zone X is not intended for use on the edge of other zones (A or AE) to filter out depths from the floodplain.</w:t>
      </w:r>
      <w:r w:rsidRPr="00323616">
        <w:rPr>
          <w:rFonts w:eastAsia="Trebuchet MS"/>
        </w:rPr>
        <w:t xml:space="preserve"> </w:t>
      </w:r>
      <w:r>
        <w:rPr>
          <w:rFonts w:eastAsia="Trebuchet MS"/>
        </w:rPr>
        <w:t>This step is not completed as part of the mapping cleanup for this study.</w:t>
      </w:r>
    </w:p>
    <w:p w14:paraId="790B9D4D" w14:textId="77777777" w:rsidR="004D54FD" w:rsidRPr="00245EEC" w:rsidRDefault="004D54FD" w:rsidP="004D54FD">
      <w:pPr>
        <w:pStyle w:val="ListParagraph"/>
        <w:numPr>
          <w:ilvl w:val="0"/>
          <w:numId w:val="22"/>
        </w:numPr>
        <w:rPr>
          <w:rFonts w:eastAsia="Trebuchet MS"/>
        </w:rPr>
      </w:pPr>
      <w:r w:rsidRPr="00245EEC">
        <w:rPr>
          <w:rFonts w:eastAsia="Trebuchet MS"/>
        </w:rPr>
        <w:t xml:space="preserve">Create a drainage area accumulation grid or polyline (or similar process to identify drainage area accumulation). Processes available for determining drainage area accumulation may include ESRI </w:t>
      </w:r>
      <w:proofErr w:type="spellStart"/>
      <w:r w:rsidRPr="00245EEC">
        <w:rPr>
          <w:rFonts w:eastAsia="Trebuchet MS"/>
        </w:rPr>
        <w:t>ArcHydro</w:t>
      </w:r>
      <w:proofErr w:type="spellEnd"/>
      <w:r w:rsidRPr="00245EEC">
        <w:rPr>
          <w:rFonts w:eastAsia="Trebuchet MS"/>
        </w:rPr>
        <w:t xml:space="preserve">, ESRI GIS processing tools, and USGS </w:t>
      </w:r>
      <w:proofErr w:type="spellStart"/>
      <w:r w:rsidRPr="00245EEC">
        <w:rPr>
          <w:rFonts w:eastAsia="Trebuchet MS"/>
        </w:rPr>
        <w:t>StreamStats</w:t>
      </w:r>
      <w:proofErr w:type="spellEnd"/>
      <w:r w:rsidRPr="00245EEC">
        <w:rPr>
          <w:rFonts w:eastAsia="Trebuchet MS"/>
        </w:rPr>
        <w:t xml:space="preserve">. </w:t>
      </w:r>
    </w:p>
    <w:p w14:paraId="4D9E859D" w14:textId="77777777" w:rsidR="004D54FD" w:rsidRPr="00245EEC" w:rsidRDefault="004D54FD" w:rsidP="004D54FD">
      <w:pPr>
        <w:pStyle w:val="ListParagraph"/>
        <w:numPr>
          <w:ilvl w:val="1"/>
          <w:numId w:val="22"/>
        </w:numPr>
        <w:rPr>
          <w:rFonts w:eastAsia="Trebuchet MS"/>
        </w:rPr>
      </w:pPr>
      <w:r w:rsidRPr="00245EEC">
        <w:rPr>
          <w:rFonts w:eastAsia="Trebuchet MS"/>
        </w:rPr>
        <w:t xml:space="preserve">Note that sinks may require filling for some methods to work. </w:t>
      </w:r>
    </w:p>
    <w:p w14:paraId="5578AE94" w14:textId="77777777" w:rsidR="004D54FD" w:rsidRPr="00245EEC" w:rsidRDefault="004D54FD" w:rsidP="004D54FD">
      <w:pPr>
        <w:pStyle w:val="ListParagraph"/>
        <w:numPr>
          <w:ilvl w:val="1"/>
          <w:numId w:val="22"/>
        </w:numPr>
        <w:rPr>
          <w:rFonts w:eastAsia="Trebuchet MS"/>
        </w:rPr>
      </w:pPr>
      <w:r w:rsidRPr="00245EEC">
        <w:rPr>
          <w:rFonts w:eastAsia="Trebuchet MS"/>
        </w:rPr>
        <w:t>A manual method can be used, if automated processes or software is not available, with topography to create drainage subbasin boundaries to determine the point of accumulation above the 1 sq mi threshold. Any drainage accumulation over 1 sq mi must be mapped.</w:t>
      </w:r>
    </w:p>
    <w:p w14:paraId="11CE35BE" w14:textId="77777777" w:rsidR="004D54FD" w:rsidRPr="00245EEC" w:rsidRDefault="004D54FD" w:rsidP="004D54FD">
      <w:pPr>
        <w:ind w:left="720"/>
        <w:rPr>
          <w:rFonts w:eastAsia="Trebuchet MS"/>
        </w:rPr>
      </w:pPr>
      <w:r w:rsidRPr="00245EEC">
        <w:rPr>
          <w:rFonts w:eastAsia="Trebuchet MS"/>
        </w:rPr>
        <w:lastRenderedPageBreak/>
        <w:t>c.</w:t>
      </w:r>
      <w:r w:rsidRPr="00245EEC">
        <w:rPr>
          <w:rFonts w:eastAsia="Trebuchet MS"/>
        </w:rPr>
        <w:tab/>
        <w:t>Examine flow avulsion areas. If an upstream avulsion or split causes flow to enter another stream or flow path, include the entire upstream area as the drainage area.</w:t>
      </w:r>
    </w:p>
    <w:p w14:paraId="2EF06290" w14:textId="77777777" w:rsidR="004D54FD" w:rsidRPr="00245EEC" w:rsidRDefault="004D54FD" w:rsidP="004D54FD">
      <w:pPr>
        <w:pStyle w:val="ListParagraph"/>
        <w:numPr>
          <w:ilvl w:val="0"/>
          <w:numId w:val="22"/>
        </w:numPr>
        <w:rPr>
          <w:rFonts w:eastAsia="Trebuchet MS"/>
        </w:rPr>
      </w:pPr>
      <w:r w:rsidRPr="00245EEC">
        <w:rPr>
          <w:rFonts w:eastAsia="Trebuchet MS"/>
        </w:rPr>
        <w:t xml:space="preserve">Examine the effective mapping limits. If using spatial software, bring in the effective mapping SFHA. Include all streams regardless of drainage area that have effective </w:t>
      </w:r>
      <w:proofErr w:type="gramStart"/>
      <w:r w:rsidRPr="00245EEC">
        <w:rPr>
          <w:rFonts w:eastAsia="Trebuchet MS"/>
        </w:rPr>
        <w:t>mapping, unless</w:t>
      </w:r>
      <w:proofErr w:type="gramEnd"/>
      <w:r w:rsidRPr="00245EEC">
        <w:rPr>
          <w:rFonts w:eastAsia="Trebuchet MS"/>
        </w:rPr>
        <w:t xml:space="preserve"> proper justification is provided to remove the effective mapping.</w:t>
      </w:r>
    </w:p>
    <w:p w14:paraId="5701EC0D" w14:textId="77777777" w:rsidR="004D54FD" w:rsidRDefault="004D54FD" w:rsidP="004D54FD">
      <w:pPr>
        <w:pStyle w:val="ListParagraph"/>
        <w:numPr>
          <w:ilvl w:val="0"/>
          <w:numId w:val="22"/>
        </w:numPr>
        <w:rPr>
          <w:rFonts w:eastAsia="Trebuchet MS"/>
        </w:rPr>
      </w:pPr>
      <w:r w:rsidRPr="00245EEC">
        <w:rPr>
          <w:rFonts w:eastAsia="Trebuchet MS"/>
        </w:rPr>
        <w:t>Using the drainage area accumulation with other included streams as the guide to determine use of the inundation polygons as follows.</w:t>
      </w:r>
    </w:p>
    <w:p w14:paraId="7FC9A255" w14:textId="77777777" w:rsidR="004D54FD" w:rsidRDefault="004D54FD" w:rsidP="004D54FD">
      <w:pPr>
        <w:pStyle w:val="ListParagraph"/>
        <w:numPr>
          <w:ilvl w:val="0"/>
          <w:numId w:val="25"/>
        </w:numPr>
        <w:spacing w:before="0" w:after="160"/>
        <w:contextualSpacing/>
      </w:pPr>
      <w:r>
        <w:t>E</w:t>
      </w:r>
      <w:r w:rsidRPr="001B5E94">
        <w:t xml:space="preserve">xamine </w:t>
      </w:r>
      <w:r>
        <w:t xml:space="preserve">the areas </w:t>
      </w:r>
      <w:r w:rsidRPr="001B5E94">
        <w:t>against the ‘</w:t>
      </w:r>
      <w:proofErr w:type="spellStart"/>
      <w:r w:rsidRPr="001B5E94">
        <w:t>overbank_filter_areas</w:t>
      </w:r>
      <w:proofErr w:type="spellEnd"/>
      <w:r w:rsidRPr="001B5E94">
        <w:t>’ polygon that may have been created for shallow flooding areas</w:t>
      </w:r>
      <w:r>
        <w:t xml:space="preserve">. Use the ‘shallow flooding inundation polygon’ (typically 0.5 ft or less) in the overbank filter areas. </w:t>
      </w:r>
    </w:p>
    <w:p w14:paraId="77036C92" w14:textId="7565A17E" w:rsidR="003F2E90" w:rsidRPr="003F2E90" w:rsidRDefault="004D54FD" w:rsidP="004D54FD">
      <w:pPr>
        <w:rPr>
          <w:rFonts w:eastAsia="Trebuchet MS"/>
          <w:b/>
          <w:bCs/>
          <w:color w:val="FF0000"/>
        </w:rPr>
      </w:pPr>
      <w:r>
        <w:t>For most streams and main streams with a drainage area greater than 1 sq mi (or other project threshold but in no case exclude DA &gt; 1 sq mi), use the ‘rain-on-grid zero-depth’ polygon for mapping.</w:t>
      </w:r>
    </w:p>
    <w:p w14:paraId="5D89F216" w14:textId="54BA10DE" w:rsidR="008A5E0B" w:rsidRPr="008A5E0B" w:rsidRDefault="008A5E0B" w:rsidP="008A5E0B">
      <w:pPr>
        <w:pStyle w:val="Heading1"/>
      </w:pPr>
      <w:bookmarkStart w:id="122" w:name="_Toc536711118"/>
      <w:bookmarkStart w:id="123" w:name="_Ref12445359"/>
      <w:bookmarkStart w:id="124" w:name="_Ref12445389"/>
      <w:bookmarkStart w:id="125" w:name="_Ref12445470"/>
      <w:bookmarkStart w:id="126" w:name="_Ref12445474"/>
      <w:bookmarkStart w:id="127" w:name="_Ref12445563"/>
      <w:bookmarkStart w:id="128" w:name="_Toc12613560"/>
      <w:bookmarkStart w:id="129" w:name="_Toc105411324"/>
      <w:r w:rsidRPr="008A5E0B">
        <w:t>Deliverables</w:t>
      </w:r>
      <w:bookmarkEnd w:id="122"/>
      <w:bookmarkEnd w:id="123"/>
      <w:bookmarkEnd w:id="124"/>
      <w:bookmarkEnd w:id="125"/>
      <w:bookmarkEnd w:id="126"/>
      <w:bookmarkEnd w:id="127"/>
      <w:bookmarkEnd w:id="128"/>
      <w:bookmarkEnd w:id="129"/>
      <w:r w:rsidRPr="008A5E0B">
        <w:t xml:space="preserve"> </w:t>
      </w:r>
    </w:p>
    <w:p w14:paraId="10192424" w14:textId="54A83D27" w:rsidR="008A5E0B" w:rsidRDefault="008A5E0B" w:rsidP="008A5E0B">
      <w:r>
        <w:t xml:space="preserve">All the digital data developed as part of this BLE study is organized in the following folder structure </w:t>
      </w:r>
      <w:proofErr w:type="gramStart"/>
      <w:r>
        <w:t>and also</w:t>
      </w:r>
      <w:proofErr w:type="gramEnd"/>
      <w:r>
        <w:t xml:space="preserve"> achieved on FEMA’s Mapping Information Platform (MIP) under case number </w:t>
      </w:r>
      <w:r w:rsidRPr="008A5E0B">
        <w:t>20-09-0049S</w:t>
      </w:r>
      <w:r>
        <w:t>.</w:t>
      </w:r>
    </w:p>
    <w:p w14:paraId="2F8C2D01" w14:textId="77777777" w:rsidR="008A5E0B" w:rsidRPr="004D1837" w:rsidRDefault="008A5E0B" w:rsidP="008A5E0B">
      <w:pPr>
        <w:pStyle w:val="NoSpacing"/>
        <w:numPr>
          <w:ilvl w:val="0"/>
          <w:numId w:val="16"/>
        </w:numPr>
      </w:pPr>
      <w:r w:rsidRPr="004D1837">
        <w:t>General</w:t>
      </w:r>
    </w:p>
    <w:p w14:paraId="2FA7547C" w14:textId="77777777" w:rsidR="008A5E0B" w:rsidRDefault="008A5E0B" w:rsidP="008A5E0B">
      <w:pPr>
        <w:pStyle w:val="NoSpacing"/>
        <w:numPr>
          <w:ilvl w:val="1"/>
          <w:numId w:val="16"/>
        </w:numPr>
      </w:pPr>
      <w:r>
        <w:t>This report in word and PDF format</w:t>
      </w:r>
    </w:p>
    <w:p w14:paraId="4160D9B6" w14:textId="77777777" w:rsidR="008A5E0B" w:rsidRDefault="008A5E0B" w:rsidP="008A5E0B">
      <w:pPr>
        <w:pStyle w:val="NoSpacing"/>
        <w:numPr>
          <w:ilvl w:val="0"/>
          <w:numId w:val="15"/>
        </w:numPr>
      </w:pPr>
      <w:proofErr w:type="spellStart"/>
      <w:r>
        <w:t>Hydraulic_Models</w:t>
      </w:r>
      <w:proofErr w:type="spellEnd"/>
    </w:p>
    <w:p w14:paraId="390C0C2F" w14:textId="77777777" w:rsidR="006240AF" w:rsidRPr="00DD6367" w:rsidRDefault="006240AF" w:rsidP="006240AF">
      <w:pPr>
        <w:pStyle w:val="NoSpacing"/>
        <w:numPr>
          <w:ilvl w:val="1"/>
          <w:numId w:val="15"/>
        </w:numPr>
      </w:pPr>
      <w:proofErr w:type="spellStart"/>
      <w:r w:rsidRPr="00DD6367">
        <w:t>HECRAS_Models_Final</w:t>
      </w:r>
      <w:proofErr w:type="spellEnd"/>
      <w:r w:rsidRPr="00DD6367">
        <w:t xml:space="preserve"> - HEC-RAS models organized by HUC-10 folder</w:t>
      </w:r>
    </w:p>
    <w:p w14:paraId="1E3C4303" w14:textId="77777777" w:rsidR="006240AF" w:rsidRPr="00DD6367" w:rsidRDefault="006240AF" w:rsidP="006240AF">
      <w:pPr>
        <w:pStyle w:val="NoSpacing"/>
        <w:numPr>
          <w:ilvl w:val="2"/>
          <w:numId w:val="15"/>
        </w:numPr>
      </w:pPr>
      <w:r w:rsidRPr="00DD6367">
        <w:t>Spatial index file to locate the HEC-RAS model location</w:t>
      </w:r>
    </w:p>
    <w:p w14:paraId="08E39F10" w14:textId="77777777" w:rsidR="006240AF" w:rsidRPr="003337F4" w:rsidRDefault="006240AF" w:rsidP="006240AF">
      <w:pPr>
        <w:pStyle w:val="NoSpacing"/>
        <w:numPr>
          <w:ilvl w:val="1"/>
          <w:numId w:val="15"/>
        </w:numPr>
      </w:pPr>
      <w:r w:rsidRPr="00DD6367">
        <w:t>2D_HECRAS_Models</w:t>
      </w:r>
      <w:r w:rsidRPr="008C0014">
        <w:t xml:space="preserve">_Final </w:t>
      </w:r>
      <w:r>
        <w:t xml:space="preserve">- </w:t>
      </w:r>
      <w:r w:rsidRPr="003337F4">
        <w:t>HEC-RAS models organized by HUC-10 folder</w:t>
      </w:r>
    </w:p>
    <w:p w14:paraId="1F59DB8B" w14:textId="77777777" w:rsidR="006240AF" w:rsidRDefault="006240AF" w:rsidP="006240AF">
      <w:pPr>
        <w:pStyle w:val="NoSpacing"/>
        <w:numPr>
          <w:ilvl w:val="2"/>
          <w:numId w:val="15"/>
        </w:numPr>
      </w:pPr>
      <w:r w:rsidRPr="003337F4">
        <w:t>Spatial index file to locate the HEC-RAS model location</w:t>
      </w:r>
    </w:p>
    <w:p w14:paraId="5BC30DE7" w14:textId="77777777" w:rsidR="008A5E0B" w:rsidRDefault="008A5E0B" w:rsidP="008A5E0B">
      <w:pPr>
        <w:pStyle w:val="NoSpacing"/>
        <w:numPr>
          <w:ilvl w:val="0"/>
          <w:numId w:val="15"/>
        </w:numPr>
      </w:pPr>
      <w:proofErr w:type="spellStart"/>
      <w:r>
        <w:t>Spatial_Data</w:t>
      </w:r>
      <w:proofErr w:type="spellEnd"/>
    </w:p>
    <w:p w14:paraId="64F9430A" w14:textId="28EEA377" w:rsidR="008A5E0B" w:rsidRDefault="008A5E0B" w:rsidP="008A5E0B">
      <w:pPr>
        <w:pStyle w:val="NoSpacing"/>
        <w:numPr>
          <w:ilvl w:val="1"/>
          <w:numId w:val="15"/>
        </w:numPr>
      </w:pPr>
      <w:r>
        <w:t>All the spatial files associate with BLE study including 1% and 0.2 % floodplain mapping, Water Surface Elevations grids, Depth Grids, Stream centerlines, Cross-section</w:t>
      </w:r>
      <w:r w:rsidR="003F2E90">
        <w:t>s, and proxy BFE data</w:t>
      </w:r>
    </w:p>
    <w:p w14:paraId="498DB498" w14:textId="77777777" w:rsidR="008A5E0B" w:rsidRDefault="008A5E0B" w:rsidP="008A5E0B">
      <w:pPr>
        <w:pStyle w:val="NoSpacing"/>
        <w:numPr>
          <w:ilvl w:val="0"/>
          <w:numId w:val="15"/>
        </w:numPr>
      </w:pPr>
      <w:proofErr w:type="spellStart"/>
      <w:r>
        <w:t>Supplemental_Data</w:t>
      </w:r>
      <w:proofErr w:type="spellEnd"/>
      <w:r>
        <w:t xml:space="preserve"> </w:t>
      </w:r>
    </w:p>
    <w:p w14:paraId="5C55FC84" w14:textId="77777777" w:rsidR="008A5E0B" w:rsidRDefault="008A5E0B" w:rsidP="008A5E0B">
      <w:pPr>
        <w:pStyle w:val="NoSpacing"/>
        <w:numPr>
          <w:ilvl w:val="1"/>
          <w:numId w:val="15"/>
        </w:numPr>
      </w:pPr>
      <w:r>
        <w:t xml:space="preserve">Hydrology datasets </w:t>
      </w:r>
    </w:p>
    <w:p w14:paraId="69C530DD" w14:textId="77777777" w:rsidR="008A5E0B" w:rsidRDefault="008A5E0B" w:rsidP="008A5E0B">
      <w:pPr>
        <w:pStyle w:val="NoSpacing"/>
        <w:numPr>
          <w:ilvl w:val="1"/>
          <w:numId w:val="15"/>
        </w:numPr>
      </w:pPr>
      <w:r>
        <w:t>Terrain datasets</w:t>
      </w:r>
    </w:p>
    <w:p w14:paraId="4CF0711D" w14:textId="77777777" w:rsidR="008A5E0B" w:rsidRDefault="008A5E0B" w:rsidP="008A5E0B">
      <w:pPr>
        <w:pStyle w:val="NoSpacing"/>
        <w:numPr>
          <w:ilvl w:val="1"/>
          <w:numId w:val="15"/>
        </w:numPr>
      </w:pPr>
      <w:r>
        <w:t>Spatial files identifying locations of modeled bridges and culverts, road sections, and inline reservoirs</w:t>
      </w:r>
    </w:p>
    <w:p w14:paraId="3F3055C7" w14:textId="77777777" w:rsidR="008A5E0B" w:rsidRDefault="008A5E0B" w:rsidP="008A5E0B">
      <w:pPr>
        <w:pStyle w:val="NoSpacing"/>
        <w:numPr>
          <w:ilvl w:val="1"/>
          <w:numId w:val="15"/>
        </w:numPr>
      </w:pPr>
      <w:r>
        <w:t>NBI and Tiger Roads layers</w:t>
      </w:r>
    </w:p>
    <w:p w14:paraId="3DAFB213" w14:textId="77777777" w:rsidR="004D54FD" w:rsidRDefault="004D54FD" w:rsidP="004D54FD">
      <w:pPr>
        <w:ind w:left="360"/>
      </w:pPr>
      <w:r>
        <w:t>The HEC-RAS models have been created for the following flood profiles: 10%-, 4%-, 2%-, 1%-, and 0.2%-annual-chance events. Two additional profiles the 1%-plus and 1%-minus have been created, that alter the 1%-annual-chance profiles based on the standard error reported for applicable regression equations.</w:t>
      </w:r>
    </w:p>
    <w:p w14:paraId="184F4B83" w14:textId="77777777" w:rsidR="004D54FD" w:rsidRDefault="004D54FD" w:rsidP="004D54FD">
      <w:pPr>
        <w:ind w:left="360"/>
      </w:pPr>
      <w:r>
        <w:t>For all these profiles the same HEC-RAS geometries are used.</w:t>
      </w:r>
    </w:p>
    <w:p w14:paraId="35109471" w14:textId="3B9C8FCE" w:rsidR="004D54FD" w:rsidRDefault="004D54FD" w:rsidP="004D54FD">
      <w:pPr>
        <w:ind w:left="360"/>
      </w:pPr>
      <w:r>
        <w:lastRenderedPageBreak/>
        <w:t xml:space="preserve">The </w:t>
      </w:r>
      <w:proofErr w:type="spellStart"/>
      <w:r>
        <w:t>Hydraulic_Models</w:t>
      </w:r>
      <w:proofErr w:type="spellEnd"/>
      <w:r>
        <w:t xml:space="preserve"> folder contains the study stream index and five folders for the all the HUC-10 watersheds studied. Each HUC-10 folder contains the individual hydraulic models for each stream. The </w:t>
      </w:r>
      <w:proofErr w:type="spellStart"/>
      <w:r>
        <w:t>Streamline_Model_Index</w:t>
      </w:r>
      <w:proofErr w:type="spellEnd"/>
      <w:r>
        <w:t xml:space="preserve"> spatial file provides the location of the study streams and their corresponding model number and associated folder structure. Figure below shows the hydraulic model folder structure.</w:t>
      </w:r>
    </w:p>
    <w:p w14:paraId="071E1FBC" w14:textId="77777777" w:rsidR="004D54FD" w:rsidRPr="00390DCB" w:rsidRDefault="004D54FD" w:rsidP="004D54FD">
      <w:r w:rsidRPr="00390DCB">
        <w:t>Inside each folder, for a given event, there are folders for each individual reach (each reach has been assigned a reach number that is assigned to the folder)</w:t>
      </w:r>
      <w:r>
        <w:t>.</w:t>
      </w:r>
    </w:p>
    <w:p w14:paraId="271C6367" w14:textId="77777777" w:rsidR="004D54FD" w:rsidRDefault="004D54FD" w:rsidP="004D54FD">
      <w:pPr>
        <w:ind w:left="360"/>
      </w:pPr>
    </w:p>
    <w:p w14:paraId="70F84D45" w14:textId="77777777" w:rsidR="004D54FD" w:rsidRDefault="004D54FD" w:rsidP="004D54FD">
      <w:pPr>
        <w:keepNext/>
      </w:pPr>
      <w:r w:rsidRPr="00854B94">
        <w:rPr>
          <w:noProof/>
        </w:rPr>
        <w:lastRenderedPageBreak/>
        <w:drawing>
          <wp:inline distT="0" distB="0" distL="0" distR="0" wp14:anchorId="7EE7F73B" wp14:editId="24048D65">
            <wp:extent cx="5811061" cy="62302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11061" cy="6230219"/>
                    </a:xfrm>
                    <a:prstGeom prst="rect">
                      <a:avLst/>
                    </a:prstGeom>
                  </pic:spPr>
                </pic:pic>
              </a:graphicData>
            </a:graphic>
          </wp:inline>
        </w:drawing>
      </w:r>
    </w:p>
    <w:p w14:paraId="3B9D680E" w14:textId="28C94BB0" w:rsidR="006240AF" w:rsidRDefault="004D54FD" w:rsidP="004D54FD">
      <w:pPr>
        <w:pStyle w:val="Caption"/>
      </w:pPr>
      <w:bookmarkStart w:id="130" w:name="_Toc105411366"/>
      <w:r>
        <w:t xml:space="preserve">Figure </w:t>
      </w:r>
      <w:r w:rsidR="00EA3A4E">
        <w:fldChar w:fldCharType="begin"/>
      </w:r>
      <w:r w:rsidR="00EA3A4E">
        <w:instrText xml:space="preserve"> STYLEREF 1 \s </w:instrText>
      </w:r>
      <w:r w:rsidR="00EA3A4E">
        <w:fldChar w:fldCharType="separate"/>
      </w:r>
      <w:r w:rsidR="00355179">
        <w:t>6</w:t>
      </w:r>
      <w:r w:rsidR="00EA3A4E">
        <w:fldChar w:fldCharType="end"/>
      </w:r>
      <w:r w:rsidR="00EA3A4E">
        <w:noBreakHyphen/>
      </w:r>
      <w:r w:rsidR="00EA3A4E">
        <w:fldChar w:fldCharType="begin"/>
      </w:r>
      <w:r w:rsidR="00EA3A4E">
        <w:instrText xml:space="preserve"> SEQ Figure \* ARABIC \s 1 </w:instrText>
      </w:r>
      <w:r w:rsidR="00EA3A4E">
        <w:fldChar w:fldCharType="separate"/>
      </w:r>
      <w:r w:rsidR="00355179">
        <w:t>1</w:t>
      </w:r>
      <w:r w:rsidR="00EA3A4E">
        <w:fldChar w:fldCharType="end"/>
      </w:r>
      <w:r>
        <w:t xml:space="preserve">: </w:t>
      </w:r>
      <w:r w:rsidRPr="00BE0918">
        <w:t>BLE deliverable folder structure</w:t>
      </w:r>
      <w:bookmarkEnd w:id="130"/>
    </w:p>
    <w:p w14:paraId="00CDD2BF" w14:textId="59F05180" w:rsidR="00922409" w:rsidRPr="004E7A16" w:rsidRDefault="00922409" w:rsidP="00161122">
      <w:pPr>
        <w:pStyle w:val="Heading1"/>
      </w:pPr>
      <w:bookmarkStart w:id="131" w:name="_Toc536711122"/>
      <w:bookmarkStart w:id="132" w:name="_Toc38535428"/>
      <w:bookmarkStart w:id="133" w:name="_Toc38535448"/>
      <w:bookmarkStart w:id="134" w:name="_Toc105411325"/>
      <w:r w:rsidRPr="004E7A16">
        <w:t>References</w:t>
      </w:r>
      <w:bookmarkEnd w:id="131"/>
      <w:bookmarkEnd w:id="132"/>
      <w:bookmarkEnd w:id="133"/>
      <w:bookmarkEnd w:id="134"/>
    </w:p>
    <w:p w14:paraId="453E4EA7" w14:textId="33F0563A" w:rsidR="00B71353" w:rsidRDefault="00B71353" w:rsidP="00B71353">
      <w:pPr>
        <w:tabs>
          <w:tab w:val="left" w:pos="3514"/>
        </w:tabs>
      </w:pPr>
      <w:bookmarkStart w:id="135" w:name="_Hlk536716260"/>
      <w:r w:rsidRPr="00317A94">
        <w:t>NHD Plus (</w:t>
      </w:r>
      <w:hyperlink r:id="rId30" w:history="1">
        <w:r w:rsidRPr="00317A94">
          <w:rPr>
            <w:rStyle w:val="Hyperlink"/>
          </w:rPr>
          <w:t>http://www.horizon-systems.com/nhdplus/</w:t>
        </w:r>
      </w:hyperlink>
      <w:r w:rsidR="000C6E0C">
        <w:rPr>
          <w:rStyle w:val="Hyperlink"/>
        </w:rPr>
        <w:t>)</w:t>
      </w:r>
    </w:p>
    <w:p w14:paraId="2830990E" w14:textId="2628C4F1" w:rsidR="00B71353" w:rsidRDefault="00B71353" w:rsidP="00B71353">
      <w:pPr>
        <w:tabs>
          <w:tab w:val="left" w:pos="3514"/>
        </w:tabs>
        <w:rPr>
          <w:rStyle w:val="Hyperlink"/>
        </w:rPr>
      </w:pPr>
      <w:r w:rsidRPr="00414326">
        <w:t xml:space="preserve">National Elevation Dataset (NED) 1/3 arcsecond (about 10 meter) rasters, downloaded from </w:t>
      </w:r>
      <w:hyperlink r:id="rId31" w:history="1">
        <w:r w:rsidRPr="00414326">
          <w:rPr>
            <w:rStyle w:val="Hyperlink"/>
          </w:rPr>
          <w:t>ftp://rockyftp.cr.usgs.gov/vdelivery/Datasets/Staged/Elevation/13/GridFloat</w:t>
        </w:r>
      </w:hyperlink>
    </w:p>
    <w:p w14:paraId="4F340A4D" w14:textId="73B9DD68" w:rsidR="003B5164" w:rsidRDefault="003B5164" w:rsidP="00416658">
      <w:r>
        <w:lastRenderedPageBreak/>
        <w:t>Paretti, N.V., Kennedy, J.R.</w:t>
      </w:r>
      <w:r w:rsidR="00416658">
        <w:t>, Turney, L.A.,</w:t>
      </w:r>
      <w:r w:rsidRPr="003103AF">
        <w:t xml:space="preserve"> and </w:t>
      </w:r>
      <w:r w:rsidR="00416658">
        <w:t>Veilleux, A.G.,</w:t>
      </w:r>
      <w:r w:rsidRPr="003103AF">
        <w:t xml:space="preserve"> 201</w:t>
      </w:r>
      <w:r w:rsidR="00416658">
        <w:t>4</w:t>
      </w:r>
      <w:r w:rsidRPr="003103AF">
        <w:t xml:space="preserve">, </w:t>
      </w:r>
      <w:r w:rsidR="00416658" w:rsidRPr="00416658">
        <w:rPr>
          <w:i/>
        </w:rPr>
        <w:t xml:space="preserve">Methods for Estimating Magnitude and Frequency </w:t>
      </w:r>
      <w:r w:rsidR="003F2E90" w:rsidRPr="00416658">
        <w:rPr>
          <w:i/>
        </w:rPr>
        <w:t>of Floods</w:t>
      </w:r>
      <w:r w:rsidR="00416658" w:rsidRPr="00416658">
        <w:rPr>
          <w:i/>
        </w:rPr>
        <w:t xml:space="preserve"> in Arizona, Developed with Unregulated and</w:t>
      </w:r>
      <w:r w:rsidR="00416658">
        <w:rPr>
          <w:i/>
        </w:rPr>
        <w:t xml:space="preserve"> </w:t>
      </w:r>
      <w:r w:rsidR="00416658" w:rsidRPr="00416658">
        <w:rPr>
          <w:i/>
        </w:rPr>
        <w:t>Rural Peak-Flow Data through Water Year 2010</w:t>
      </w:r>
      <w:r w:rsidRPr="003103AF">
        <w:rPr>
          <w:i/>
        </w:rPr>
        <w:t>,</w:t>
      </w:r>
      <w:r w:rsidRPr="003103AF">
        <w:t xml:space="preserve"> U.S. Geological Survey Scientific </w:t>
      </w:r>
      <w:r w:rsidRPr="0030027A">
        <w:t xml:space="preserve">Investigations Report </w:t>
      </w:r>
      <w:r w:rsidR="00416658">
        <w:t>2014-5211</w:t>
      </w:r>
      <w:r w:rsidRPr="0030027A">
        <w:t>.</w:t>
      </w:r>
    </w:p>
    <w:p w14:paraId="221D03BC" w14:textId="5C0AB2EA" w:rsidR="000B2612" w:rsidRPr="000B2612" w:rsidRDefault="00B71353" w:rsidP="000B2612">
      <w:pPr>
        <w:tabs>
          <w:tab w:val="left" w:pos="3514"/>
        </w:tabs>
        <w:rPr>
          <w:rFonts w:eastAsia="Trebuchet MS"/>
        </w:rPr>
      </w:pPr>
      <w:r w:rsidRPr="0017102E" w:rsidDel="005D0620">
        <w:rPr>
          <w:szCs w:val="22"/>
        </w:rPr>
        <w:t>Procedure to Calculate Post-Burn Flow Discharges for BLE Projects</w:t>
      </w:r>
      <w:r>
        <w:rPr>
          <w:rFonts w:eastAsia="Trebuchet MS"/>
        </w:rPr>
        <w:t>” memorandum provided to the Region in November 2018.</w:t>
      </w:r>
      <w:bookmarkEnd w:id="135"/>
    </w:p>
    <w:p w14:paraId="373D4062" w14:textId="05180B2D" w:rsidR="000B2612" w:rsidRDefault="000B2612" w:rsidP="005D0620">
      <w:pPr>
        <w:keepLines/>
        <w:rPr>
          <w:rStyle w:val="Hyperlink"/>
        </w:rPr>
      </w:pPr>
      <w:r>
        <w:t xml:space="preserve">USGS, 2019, National Land Cover Database 2016, downloaded from  </w:t>
      </w:r>
      <w:hyperlink r:id="rId32" w:history="1">
        <w:r>
          <w:rPr>
            <w:rStyle w:val="Hyperlink"/>
          </w:rPr>
          <w:t>NLCD 2016 Land Cover (CONUS) | Multi-Resolution Land Characteristics (MRLC) Consortium</w:t>
        </w:r>
      </w:hyperlink>
    </w:p>
    <w:p w14:paraId="00ED6D95" w14:textId="068BEE34" w:rsidR="009D5CF5" w:rsidRPr="000B2612" w:rsidRDefault="009D5CF5" w:rsidP="009D5CF5">
      <w:pPr>
        <w:tabs>
          <w:tab w:val="left" w:pos="3514"/>
        </w:tabs>
        <w:rPr>
          <w:rFonts w:eastAsia="Trebuchet MS"/>
        </w:rPr>
      </w:pPr>
      <w:r>
        <w:rPr>
          <w:szCs w:val="22"/>
        </w:rPr>
        <w:t xml:space="preserve">USGS and Woolpert, 2019, </w:t>
      </w:r>
      <w:r w:rsidRPr="009D5CF5">
        <w:rPr>
          <w:i/>
          <w:iCs/>
          <w:szCs w:val="22"/>
        </w:rPr>
        <w:t>CA AZ FEMA R9 2017 D18 Airborne Lidar Report</w:t>
      </w:r>
      <w:r>
        <w:rPr>
          <w:szCs w:val="22"/>
        </w:rPr>
        <w:t>, July 2019</w:t>
      </w:r>
      <w:r>
        <w:rPr>
          <w:rFonts w:eastAsia="Trebuchet MS"/>
        </w:rPr>
        <w:t>.</w:t>
      </w:r>
    </w:p>
    <w:p w14:paraId="6DC3F1D9" w14:textId="5BBE3F8D" w:rsidR="009D5CF5" w:rsidRDefault="009D5CF5" w:rsidP="005D0620">
      <w:pPr>
        <w:keepLines/>
        <w:sectPr w:rsidR="009D5CF5" w:rsidSect="005D0620">
          <w:footerReference w:type="default" r:id="rId33"/>
          <w:pgSz w:w="12240" w:h="15840" w:code="1"/>
          <w:pgMar w:top="1440" w:right="1440" w:bottom="1440" w:left="1440" w:header="720" w:footer="720" w:gutter="0"/>
          <w:pgBorders w:offsetFrom="page">
            <w:bottom w:val="single" w:sz="4" w:space="31" w:color="auto"/>
          </w:pgBorders>
          <w:pgNumType w:start="1"/>
          <w:cols w:space="288"/>
          <w:docGrid w:linePitch="360"/>
        </w:sectPr>
      </w:pPr>
    </w:p>
    <w:bookmarkStart w:id="136" w:name="_Toc105411326"/>
    <w:p w14:paraId="5820EE5F" w14:textId="07F2D33A" w:rsidR="005D0620" w:rsidRDefault="005D0620" w:rsidP="005D0620">
      <w:pPr>
        <w:pStyle w:val="Heading8"/>
        <w:ind w:hanging="3510"/>
        <w:rPr>
          <w:rStyle w:val="TitleChar"/>
        </w:rPr>
        <w:sectPr w:rsidR="005D0620" w:rsidSect="005D0620">
          <w:headerReference w:type="default" r:id="rId34"/>
          <w:pgSz w:w="12240" w:h="15840" w:code="1"/>
          <w:pgMar w:top="1440" w:right="1440" w:bottom="1440" w:left="1440" w:header="720" w:footer="720" w:gutter="0"/>
          <w:pgBorders w:offsetFrom="page">
            <w:bottom w:val="single" w:sz="4" w:space="31" w:color="auto"/>
          </w:pgBorders>
          <w:pgNumType w:start="1" w:chapStyle="8"/>
          <w:cols w:space="288"/>
          <w:docGrid w:linePitch="360"/>
        </w:sectPr>
      </w:pPr>
      <w:r w:rsidRPr="000E2BAE">
        <w:rPr>
          <w:noProof/>
        </w:rPr>
        <w:lastRenderedPageBreak/>
        <mc:AlternateContent>
          <mc:Choice Requires="wps">
            <w:drawing>
              <wp:anchor distT="0" distB="0" distL="114300" distR="114300" simplePos="0" relativeHeight="251692032" behindDoc="0" locked="0" layoutInCell="1" allowOverlap="1" wp14:anchorId="1B23DEA9" wp14:editId="3B2724C6">
                <wp:simplePos x="0" y="0"/>
                <wp:positionH relativeFrom="page">
                  <wp:align>left</wp:align>
                </wp:positionH>
                <wp:positionV relativeFrom="page">
                  <wp:align>top</wp:align>
                </wp:positionV>
                <wp:extent cx="7772400" cy="502920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0292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03A95" id="Rectangle 5" o:spid="_x0000_s1026" style="position:absolute;margin-left:0;margin-top:0;width:612pt;height:396pt;z-index:2516920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" fillcolor="#1f497d [3215]" stroked="f">
                <w10:wrap anchorx="page" anchory="page"/>
              </v:rect>
            </w:pict>
          </mc:Fallback>
        </mc:AlternateContent>
      </w:r>
      <w:r w:rsidRPr="005D0620">
        <w:rPr>
          <w:rStyle w:val="TitleChar"/>
        </w:rPr>
        <w:t xml:space="preserve">Region IX </w:t>
      </w:r>
      <w:r w:rsidR="003F2E90">
        <w:rPr>
          <w:rStyle w:val="TitleChar"/>
        </w:rPr>
        <w:t>Geodatabase Document</w:t>
      </w:r>
      <w:r w:rsidR="0053383D">
        <w:rPr>
          <w:rStyle w:val="TitleChar"/>
        </w:rPr>
        <w:t>at</w:t>
      </w:r>
      <w:r w:rsidR="003F2E90">
        <w:rPr>
          <w:rStyle w:val="TitleChar"/>
        </w:rPr>
        <w:t>ion</w:t>
      </w:r>
      <w:bookmarkEnd w:id="136"/>
    </w:p>
    <w:bookmarkStart w:id="137" w:name="_Ref99288082"/>
    <w:bookmarkStart w:id="138" w:name="_Ref99288135"/>
    <w:bookmarkStart w:id="139" w:name="_Toc105411327"/>
    <w:p w14:paraId="06725322" w14:textId="77777777" w:rsidR="006741A2" w:rsidRDefault="003F2E90" w:rsidP="008D3FFD">
      <w:pPr>
        <w:pStyle w:val="Heading8"/>
        <w:ind w:hanging="3510"/>
        <w:rPr>
          <w:rStyle w:val="TitleChar"/>
          <w:rFonts w:eastAsiaTheme="minorHAnsi"/>
        </w:rPr>
      </w:pPr>
      <w:r w:rsidRPr="000E2BAE">
        <w:rPr>
          <w:noProof/>
        </w:rPr>
        <w:lastRenderedPageBreak/>
        <mc:AlternateContent>
          <mc:Choice Requires="wps">
            <w:drawing>
              <wp:anchor distT="0" distB="0" distL="114300" distR="114300" simplePos="0" relativeHeight="251713536" behindDoc="0" locked="0" layoutInCell="1" allowOverlap="1" wp14:anchorId="3B2F3691" wp14:editId="1D4D1BAA">
                <wp:simplePos x="0" y="0"/>
                <wp:positionH relativeFrom="page">
                  <wp:align>right</wp:align>
                </wp:positionH>
                <wp:positionV relativeFrom="page">
                  <wp:align>top</wp:align>
                </wp:positionV>
                <wp:extent cx="7772400" cy="5029200"/>
                <wp:effectExtent l="0" t="0" r="0" b="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0292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6AD09" id="Rectangle 5" o:spid="_x0000_s1026" style="position:absolute;margin-left:560.8pt;margin-top:0;width:612pt;height:396pt;z-index:25171353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" fillcolor="#1f497d [3215]" stroked="f">
                <w10:wrap anchorx="page" anchory="page"/>
              </v:rect>
            </w:pict>
          </mc:Fallback>
        </mc:AlternateContent>
      </w:r>
      <w:r w:rsidRPr="0053383D">
        <w:rPr>
          <w:rStyle w:val="TitleChar"/>
          <w:rFonts w:eastAsiaTheme="minorHAnsi"/>
        </w:rPr>
        <w:t>BLE Hydrologic Process Flowchart</w:t>
      </w:r>
      <w:bookmarkEnd w:id="137"/>
      <w:bookmarkEnd w:id="138"/>
      <w:bookmarkEnd w:id="139"/>
    </w:p>
    <w:p w14:paraId="169AD45D" w14:textId="77777777" w:rsidR="006741A2" w:rsidRDefault="006741A2" w:rsidP="008D3FFD">
      <w:pPr>
        <w:pStyle w:val="Heading8"/>
        <w:ind w:hanging="3510"/>
        <w:rPr>
          <w:rStyle w:val="TitleChar"/>
          <w:rFonts w:eastAsiaTheme="minorHAnsi"/>
        </w:rPr>
        <w:sectPr w:rsidR="006741A2" w:rsidSect="005D0620">
          <w:footerReference w:type="default" r:id="rId35"/>
          <w:pgSz w:w="12240" w:h="15840" w:code="1"/>
          <w:pgMar w:top="1440" w:right="1440" w:bottom="1440" w:left="1440" w:header="720" w:footer="720" w:gutter="0"/>
          <w:pgBorders w:offsetFrom="page">
            <w:bottom w:val="single" w:sz="4" w:space="31" w:color="auto"/>
          </w:pgBorders>
          <w:pgNumType w:start="1" w:chapStyle="8"/>
          <w:cols w:space="288"/>
          <w:docGrid w:linePitch="360"/>
        </w:sectPr>
      </w:pPr>
    </w:p>
    <w:bookmarkStart w:id="140" w:name="_Toc105411328"/>
    <w:p w14:paraId="764B242E" w14:textId="2F34D5E8" w:rsidR="0053383D" w:rsidRDefault="005D0620" w:rsidP="006741A2">
      <w:pPr>
        <w:pStyle w:val="Heading8"/>
        <w:ind w:hanging="3510"/>
        <w:rPr>
          <w:rStyle w:val="TitleChar"/>
          <w:rFonts w:eastAsiaTheme="minorHAnsi"/>
        </w:rPr>
      </w:pPr>
      <w:r w:rsidRPr="000E2BAE">
        <w:rPr>
          <w:noProof/>
        </w:rPr>
        <w:lastRenderedPageBreak/>
        <mc:AlternateContent>
          <mc:Choice Requires="wps">
            <w:drawing>
              <wp:anchor distT="0" distB="0" distL="114300" distR="114300" simplePos="0" relativeHeight="251696128" behindDoc="0" locked="0" layoutInCell="1" allowOverlap="1" wp14:anchorId="13CDDDD2" wp14:editId="31F8C01D">
                <wp:simplePos x="0" y="0"/>
                <wp:positionH relativeFrom="page">
                  <wp:align>right</wp:align>
                </wp:positionH>
                <wp:positionV relativeFrom="page">
                  <wp:align>top</wp:align>
                </wp:positionV>
                <wp:extent cx="7772400" cy="5029200"/>
                <wp:effectExtent l="0" t="0" r="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0292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05844" id="Rectangle 5" o:spid="_x0000_s1026" style="position:absolute;margin-left:560.8pt;margin-top:0;width:612pt;height:396pt;z-index:25169612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" fillcolor="#1f497d [3215]" stroked="f">
                <w10:wrap anchorx="page" anchory="page"/>
              </v:rect>
            </w:pict>
          </mc:Fallback>
        </mc:AlternateContent>
      </w:r>
      <w:r w:rsidR="006741A2">
        <w:rPr>
          <w:rStyle w:val="TitleChar"/>
          <w:rFonts w:eastAsiaTheme="minorHAnsi"/>
        </w:rPr>
        <w:t xml:space="preserve">BLE Hydraulic QAQC </w:t>
      </w:r>
      <w:r w:rsidR="0053383D" w:rsidRPr="000E2BAE">
        <w:rPr>
          <w:noProof/>
        </w:rPr>
        <mc:AlternateContent>
          <mc:Choice Requires="wps">
            <w:drawing>
              <wp:anchor distT="0" distB="0" distL="114300" distR="114300" simplePos="0" relativeHeight="251716608" behindDoc="0" locked="0" layoutInCell="1" allowOverlap="1" wp14:anchorId="19CF9209" wp14:editId="4B222A27">
                <wp:simplePos x="0" y="0"/>
                <wp:positionH relativeFrom="page">
                  <wp:align>right</wp:align>
                </wp:positionH>
                <wp:positionV relativeFrom="page">
                  <wp:align>top</wp:align>
                </wp:positionV>
                <wp:extent cx="7772400" cy="5029200"/>
                <wp:effectExtent l="0" t="0" r="0" b="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0292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5DD4A" id="Rectangle 5" o:spid="_x0000_s1026" style="position:absolute;margin-left:560.8pt;margin-top:0;width:612pt;height:396pt;z-index:25171660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" fillcolor="#1f497d [3215]" stroked="f">
                <w10:wrap anchorx="page" anchory="page"/>
              </v:rect>
            </w:pict>
          </mc:Fallback>
        </mc:AlternateContent>
      </w:r>
      <w:r w:rsidR="0053383D" w:rsidRPr="000E2BAE">
        <w:rPr>
          <w:noProof/>
        </w:rPr>
        <mc:AlternateContent>
          <mc:Choice Requires="wps">
            <w:drawing>
              <wp:anchor distT="0" distB="0" distL="114300" distR="114300" simplePos="0" relativeHeight="251715584" behindDoc="0" locked="0" layoutInCell="1" allowOverlap="1" wp14:anchorId="78B7ED8F" wp14:editId="43218D85">
                <wp:simplePos x="0" y="0"/>
                <wp:positionH relativeFrom="page">
                  <wp:align>right</wp:align>
                </wp:positionH>
                <wp:positionV relativeFrom="page">
                  <wp:align>top</wp:align>
                </wp:positionV>
                <wp:extent cx="7772400" cy="5029200"/>
                <wp:effectExtent l="0" t="0" r="0" b="0"/>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0292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5F0F6" id="Rectangle 5" o:spid="_x0000_s1026" style="position:absolute;margin-left:560.8pt;margin-top:0;width:612pt;height:396pt;z-index:25171558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" fillcolor="#1f497d [3215]" stroked="f">
                <w10:wrap anchorx="page" anchory="page"/>
              </v:rect>
            </w:pict>
          </mc:Fallback>
        </mc:AlternateContent>
      </w:r>
      <w:r w:rsidR="006741A2">
        <w:rPr>
          <w:rStyle w:val="TitleChar"/>
          <w:rFonts w:eastAsiaTheme="minorHAnsi"/>
        </w:rPr>
        <w:t xml:space="preserve"> Checklist</w:t>
      </w:r>
      <w:bookmarkEnd w:id="140"/>
    </w:p>
    <w:p w14:paraId="7DFAFBFD" w14:textId="77777777" w:rsidR="004D1837" w:rsidRDefault="004D1837" w:rsidP="004D1837">
      <w:pPr>
        <w:sectPr w:rsidR="004D1837" w:rsidSect="005D0620">
          <w:pgSz w:w="12240" w:h="15840" w:code="1"/>
          <w:pgMar w:top="1440" w:right="1440" w:bottom="1440" w:left="1440" w:header="720" w:footer="720" w:gutter="0"/>
          <w:pgBorders w:offsetFrom="page">
            <w:bottom w:val="single" w:sz="4" w:space="31" w:color="auto"/>
          </w:pgBorders>
          <w:pgNumType w:start="1" w:chapStyle="8"/>
          <w:cols w:space="288"/>
          <w:docGrid w:linePitch="360"/>
        </w:sectPr>
      </w:pPr>
    </w:p>
    <w:bookmarkStart w:id="141" w:name="_Toc105411329"/>
    <w:p w14:paraId="61B51384" w14:textId="6E4514B5" w:rsidR="004D1837" w:rsidRDefault="004D1837" w:rsidP="004D1837">
      <w:pPr>
        <w:pStyle w:val="Heading8"/>
        <w:ind w:hanging="3510"/>
        <w:rPr>
          <w:rStyle w:val="TitleChar"/>
          <w:rFonts w:eastAsiaTheme="minorHAnsi"/>
        </w:rPr>
      </w:pPr>
      <w:r w:rsidRPr="000E2BAE">
        <w:rPr>
          <w:noProof/>
        </w:rPr>
        <w:lastRenderedPageBreak/>
        <mc:AlternateContent>
          <mc:Choice Requires="wps">
            <w:drawing>
              <wp:anchor distT="0" distB="0" distL="114300" distR="114300" simplePos="0" relativeHeight="251720704" behindDoc="0" locked="0" layoutInCell="1" allowOverlap="1" wp14:anchorId="7ABA88CA" wp14:editId="611EA56B">
                <wp:simplePos x="0" y="0"/>
                <wp:positionH relativeFrom="page">
                  <wp:align>right</wp:align>
                </wp:positionH>
                <wp:positionV relativeFrom="page">
                  <wp:align>top</wp:align>
                </wp:positionV>
                <wp:extent cx="7772400" cy="5029200"/>
                <wp:effectExtent l="0" t="0" r="0" b="0"/>
                <wp:wrapNone/>
                <wp:docPr id="3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0292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89DC5" id="Rectangle 5" o:spid="_x0000_s1026" style="position:absolute;margin-left:560.8pt;margin-top:0;width:612pt;height:396pt;z-index:25172070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" fillcolor="#1f497d [3215]" stroked="f">
                <w10:wrap anchorx="page" anchory="page"/>
              </v:rect>
            </w:pict>
          </mc:Fallback>
        </mc:AlternateContent>
      </w:r>
      <w:r>
        <w:rPr>
          <w:rStyle w:val="TitleChar"/>
          <w:rFonts w:eastAsiaTheme="minorHAnsi"/>
        </w:rPr>
        <w:t>Manning’s n Values</w:t>
      </w:r>
      <w:bookmarkEnd w:id="141"/>
    </w:p>
    <w:p w14:paraId="18FEFBC0" w14:textId="2A08EE0E" w:rsidR="004D1837" w:rsidRPr="004D1837" w:rsidRDefault="004D1837" w:rsidP="004D1837">
      <w:r w:rsidRPr="000E2BAE">
        <w:rPr>
          <w:noProof/>
        </w:rPr>
        <mc:AlternateContent>
          <mc:Choice Requires="wps">
            <w:drawing>
              <wp:anchor distT="0" distB="0" distL="114300" distR="114300" simplePos="0" relativeHeight="251718656" behindDoc="0" locked="0" layoutInCell="1" allowOverlap="1" wp14:anchorId="33A148DB" wp14:editId="6178BD87">
                <wp:simplePos x="0" y="0"/>
                <wp:positionH relativeFrom="page">
                  <wp:posOffset>-114300</wp:posOffset>
                </wp:positionH>
                <wp:positionV relativeFrom="page">
                  <wp:align>top</wp:align>
                </wp:positionV>
                <wp:extent cx="7772400" cy="502920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0292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61D77" id="Rectangle 5" o:spid="_x0000_s1026" style="position:absolute;margin-left:-9pt;margin-top:0;width:612pt;height:396pt;z-index:25171865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" fillcolor="#1f497d [3215]" stroked="f">
                <w10:wrap anchorx="page" anchory="page"/>
              </v:rect>
            </w:pict>
          </mc:Fallback>
        </mc:AlternateContent>
      </w:r>
    </w:p>
    <w:sectPr w:rsidR="004D1837" w:rsidRPr="004D1837" w:rsidSect="005D0620">
      <w:pgSz w:w="12240" w:h="15840" w:code="1"/>
      <w:pgMar w:top="1440" w:right="1440" w:bottom="1440" w:left="1440" w:header="720" w:footer="720" w:gutter="0"/>
      <w:pgBorders w:offsetFrom="page">
        <w:bottom w:val="single" w:sz="4" w:space="31" w:color="auto"/>
      </w:pgBorders>
      <w:pgNumType w:start="1" w:chapStyle="8"/>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525D2" w14:textId="77777777" w:rsidR="00C97323" w:rsidRDefault="00C97323" w:rsidP="003609EA">
      <w:r>
        <w:separator/>
      </w:r>
    </w:p>
    <w:p w14:paraId="4E18BFFB" w14:textId="77777777" w:rsidR="00C97323" w:rsidRDefault="00C97323"/>
  </w:endnote>
  <w:endnote w:type="continuationSeparator" w:id="0">
    <w:p w14:paraId="1266BF61" w14:textId="77777777" w:rsidR="00C97323" w:rsidRDefault="00C97323" w:rsidP="003609EA">
      <w:r>
        <w:continuationSeparator/>
      </w:r>
    </w:p>
    <w:p w14:paraId="0AC8AABB" w14:textId="77777777" w:rsidR="00C97323" w:rsidRDefault="00C973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54E4" w14:textId="77777777" w:rsidR="00705845" w:rsidRDefault="007058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9EA08" w14:textId="77777777" w:rsidR="008208B4" w:rsidRPr="007156CA" w:rsidRDefault="008208B4" w:rsidP="00DB3F3C">
    <w:pPr>
      <w:tabs>
        <w:tab w:val="right" w:pos="10080"/>
      </w:tabs>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9950F" w14:textId="77777777" w:rsidR="00705845" w:rsidRDefault="007058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7EC8" w14:textId="00A70E5E" w:rsidR="008208B4" w:rsidRPr="007156CA" w:rsidRDefault="009705AD" w:rsidP="00DB3F3C">
    <w:pPr>
      <w:tabs>
        <w:tab w:val="right" w:pos="10080"/>
      </w:tabs>
      <w:spacing w:after="0"/>
    </w:pPr>
    <w:r>
      <w:rPr>
        <w:sz w:val="18"/>
        <w:szCs w:val="18"/>
      </w:rPr>
      <w:t>Gila County, AZ Base Level Engineering Report</w:t>
    </w:r>
    <w:r w:rsidR="008208B4">
      <w:rPr>
        <w:sz w:val="18"/>
        <w:szCs w:val="18"/>
      </w:rPr>
      <w:tab/>
    </w:r>
    <w:r w:rsidR="008208B4" w:rsidRPr="000B31C9">
      <w:rPr>
        <w:sz w:val="18"/>
        <w:szCs w:val="18"/>
      </w:rPr>
      <w:fldChar w:fldCharType="begin"/>
    </w:r>
    <w:r w:rsidR="008208B4" w:rsidRPr="000B31C9">
      <w:rPr>
        <w:sz w:val="18"/>
        <w:szCs w:val="18"/>
      </w:rPr>
      <w:instrText xml:space="preserve"> PAGE   \* MERGEFORMAT </w:instrText>
    </w:r>
    <w:r w:rsidR="008208B4" w:rsidRPr="000B31C9">
      <w:rPr>
        <w:sz w:val="18"/>
        <w:szCs w:val="18"/>
      </w:rPr>
      <w:fldChar w:fldCharType="separate"/>
    </w:r>
    <w:r w:rsidR="008208B4">
      <w:rPr>
        <w:noProof/>
        <w:sz w:val="18"/>
        <w:szCs w:val="18"/>
      </w:rPr>
      <w:t>iii</w:t>
    </w:r>
    <w:r w:rsidR="008208B4" w:rsidRPr="000B31C9">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21485" w14:textId="1C994CBF" w:rsidR="008208B4" w:rsidRPr="006C67BC" w:rsidRDefault="0053383D" w:rsidP="00DB3F3C">
    <w:pPr>
      <w:tabs>
        <w:tab w:val="right" w:pos="10080"/>
      </w:tabs>
      <w:spacing w:after="0"/>
      <w:rPr>
        <w:sz w:val="18"/>
        <w:szCs w:val="18"/>
      </w:rPr>
    </w:pPr>
    <w:r>
      <w:rPr>
        <w:sz w:val="18"/>
        <w:szCs w:val="18"/>
      </w:rPr>
      <w:t>Gila County</w:t>
    </w:r>
    <w:r w:rsidR="00705845">
      <w:rPr>
        <w:sz w:val="18"/>
        <w:szCs w:val="18"/>
      </w:rPr>
      <w:t>, AZ Base Level Engineering</w:t>
    </w:r>
    <w:r>
      <w:rPr>
        <w:sz w:val="18"/>
        <w:szCs w:val="18"/>
      </w:rPr>
      <w:t xml:space="preserve"> Report</w:t>
    </w:r>
    <w:r w:rsidR="008208B4">
      <w:rPr>
        <w:sz w:val="18"/>
        <w:szCs w:val="18"/>
      </w:rPr>
      <w:tab/>
    </w:r>
    <w:r w:rsidR="008208B4" w:rsidRPr="005D0620">
      <w:rPr>
        <w:sz w:val="18"/>
        <w:szCs w:val="18"/>
      </w:rPr>
      <w:fldChar w:fldCharType="begin"/>
    </w:r>
    <w:r w:rsidR="008208B4" w:rsidRPr="005D0620">
      <w:rPr>
        <w:sz w:val="18"/>
        <w:szCs w:val="18"/>
      </w:rPr>
      <w:instrText xml:space="preserve"> PAGE   \* MERGEFORMAT </w:instrText>
    </w:r>
    <w:r w:rsidR="008208B4" w:rsidRPr="005D0620">
      <w:rPr>
        <w:sz w:val="18"/>
        <w:szCs w:val="18"/>
      </w:rPr>
      <w:fldChar w:fldCharType="separate"/>
    </w:r>
    <w:r w:rsidR="008208B4">
      <w:rPr>
        <w:sz w:val="18"/>
        <w:szCs w:val="18"/>
      </w:rPr>
      <w:t>1-1</w:t>
    </w:r>
    <w:r w:rsidR="008208B4" w:rsidRPr="005D0620">
      <w:rPr>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25BB3" w14:textId="727DEF3E" w:rsidR="006741A2" w:rsidRPr="006C67BC" w:rsidRDefault="00705845" w:rsidP="00DB3F3C">
    <w:pPr>
      <w:tabs>
        <w:tab w:val="right" w:pos="10080"/>
      </w:tabs>
      <w:spacing w:after="0"/>
      <w:rPr>
        <w:sz w:val="18"/>
        <w:szCs w:val="18"/>
      </w:rPr>
    </w:pPr>
    <w:r>
      <w:rPr>
        <w:sz w:val="18"/>
        <w:szCs w:val="18"/>
      </w:rPr>
      <w:t>Gila County, AZ Base Level Engineering Report</w:t>
    </w:r>
    <w:r w:rsidR="006741A2">
      <w:rPr>
        <w:sz w:val="18"/>
        <w:szCs w:val="18"/>
      </w:rPr>
      <w:tab/>
    </w:r>
    <w:r w:rsidR="006741A2" w:rsidRPr="005D0620">
      <w:rPr>
        <w:sz w:val="18"/>
        <w:szCs w:val="18"/>
      </w:rPr>
      <w:fldChar w:fldCharType="begin"/>
    </w:r>
    <w:r w:rsidR="006741A2" w:rsidRPr="005D0620">
      <w:rPr>
        <w:sz w:val="18"/>
        <w:szCs w:val="18"/>
      </w:rPr>
      <w:instrText xml:space="preserve"> PAGE   \* MERGEFORMAT </w:instrText>
    </w:r>
    <w:r w:rsidR="006741A2" w:rsidRPr="005D0620">
      <w:rPr>
        <w:sz w:val="18"/>
        <w:szCs w:val="18"/>
      </w:rPr>
      <w:fldChar w:fldCharType="separate"/>
    </w:r>
    <w:r w:rsidR="006741A2">
      <w:rPr>
        <w:sz w:val="18"/>
        <w:szCs w:val="18"/>
      </w:rPr>
      <w:t>1-1</w:t>
    </w:r>
    <w:r w:rsidR="006741A2" w:rsidRPr="005D0620">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54F2A" w14:textId="77777777" w:rsidR="00C97323" w:rsidRDefault="00C97323" w:rsidP="00264792">
      <w:pPr>
        <w:spacing w:after="0"/>
      </w:pPr>
      <w:r>
        <w:separator/>
      </w:r>
    </w:p>
  </w:footnote>
  <w:footnote w:type="continuationSeparator" w:id="0">
    <w:p w14:paraId="56184E2F" w14:textId="77777777" w:rsidR="00C97323" w:rsidRDefault="00C97323" w:rsidP="00264792">
      <w:pPr>
        <w:spacing w:after="0"/>
      </w:pPr>
      <w:r>
        <w:continuationSeparator/>
      </w:r>
    </w:p>
  </w:footnote>
  <w:footnote w:type="continuationNotice" w:id="1">
    <w:p w14:paraId="24CCD393" w14:textId="77777777" w:rsidR="00C97323" w:rsidRPr="00264792" w:rsidRDefault="00C97323" w:rsidP="00264792">
      <w:pPr>
        <w:pStyle w:val="Foote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BB2D3" w14:textId="77777777" w:rsidR="00705845" w:rsidRDefault="007058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0D6B" w14:textId="2C5D9F2F" w:rsidR="008208B4" w:rsidRDefault="008208B4">
    <w:pPr>
      <w:pStyle w:val="Header"/>
    </w:pPr>
    <w:r w:rsidRPr="005D0620">
      <w:rPr>
        <w:rFonts w:ascii="Arial Narrow" w:hAnsi="Arial Narrow"/>
        <w:noProof/>
        <w:szCs w:val="22"/>
      </w:rPr>
      <w:drawing>
        <wp:anchor distT="0" distB="0" distL="114300" distR="114300" simplePos="0" relativeHeight="251661312" behindDoc="0" locked="0" layoutInCell="1" allowOverlap="1" wp14:anchorId="1EB09243" wp14:editId="1619B7A6">
          <wp:simplePos x="0" y="0"/>
          <wp:positionH relativeFrom="margin">
            <wp:posOffset>-85725</wp:posOffset>
          </wp:positionH>
          <wp:positionV relativeFrom="paragraph">
            <wp:posOffset>19050</wp:posOffset>
          </wp:positionV>
          <wp:extent cx="1456788" cy="570016"/>
          <wp:effectExtent l="0" t="0" r="0" b="1905"/>
          <wp:wrapTopAndBottom/>
          <wp:docPr id="31" name="Picture 31" descr="STARR II logo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R II logo upd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6788" cy="5700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6CA38" w14:textId="77777777" w:rsidR="00705845" w:rsidRDefault="007058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88FBD" w14:textId="4B07963F" w:rsidR="008208B4" w:rsidRDefault="008208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3B67E1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C344BEBE"/>
    <w:lvl w:ilvl="0">
      <w:start w:val="1"/>
      <w:numFmt w:val="bullet"/>
      <w:pStyle w:val="ListBullet2"/>
      <w:lvlText w:val=""/>
      <w:lvlJc w:val="left"/>
      <w:pPr>
        <w:tabs>
          <w:tab w:val="num" w:pos="810"/>
        </w:tabs>
        <w:ind w:left="810" w:hanging="360"/>
      </w:pPr>
      <w:rPr>
        <w:rFonts w:ascii="Symbol" w:hAnsi="Symbol" w:hint="default"/>
        <w:color w:val="auto"/>
      </w:rPr>
    </w:lvl>
  </w:abstractNum>
  <w:abstractNum w:abstractNumId="2" w15:restartNumberingAfterBreak="0">
    <w:nsid w:val="FFFFFF89"/>
    <w:multiLevelType w:val="singleLevel"/>
    <w:tmpl w:val="C2A275F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4584FE9"/>
    <w:multiLevelType w:val="hybridMultilevel"/>
    <w:tmpl w:val="BF5261EE"/>
    <w:lvl w:ilvl="0" w:tplc="24F04F76">
      <w:numFmt w:val="bullet"/>
      <w:lvlText w:val="•"/>
      <w:lvlJc w:val="left"/>
      <w:pPr>
        <w:ind w:left="1080" w:hanging="720"/>
      </w:pPr>
      <w:rPr>
        <w:rFonts w:ascii="Arial" w:eastAsia="Trebuchet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22EBC"/>
    <w:multiLevelType w:val="hybridMultilevel"/>
    <w:tmpl w:val="30A48C06"/>
    <w:lvl w:ilvl="0" w:tplc="FADED104">
      <w:start w:val="1"/>
      <w:numFmt w:val="decimal"/>
      <w:pStyle w:val="ListNumbered"/>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580F06"/>
    <w:multiLevelType w:val="hybridMultilevel"/>
    <w:tmpl w:val="2680404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CD5DB3"/>
    <w:multiLevelType w:val="hybridMultilevel"/>
    <w:tmpl w:val="78F4C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A5530"/>
    <w:multiLevelType w:val="hybridMultilevel"/>
    <w:tmpl w:val="97C849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B96909"/>
    <w:multiLevelType w:val="hybridMultilevel"/>
    <w:tmpl w:val="EFB0E1A8"/>
    <w:lvl w:ilvl="0" w:tplc="2CCCD2D0">
      <w:start w:val="1"/>
      <w:numFmt w:val="decimal"/>
      <w:pStyle w:val="ListLevel1"/>
      <w:lvlText w:val="%1."/>
      <w:lvlJc w:val="left"/>
      <w:pPr>
        <w:ind w:left="720" w:hanging="360"/>
      </w:pPr>
      <w:rPr>
        <w:rFonts w:hint="default"/>
        <w:b w:val="0"/>
        <w:i w:val="0"/>
        <w:spacing w:val="0"/>
        <w:w w:val="100"/>
        <w:position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FB24AC"/>
    <w:multiLevelType w:val="hybridMultilevel"/>
    <w:tmpl w:val="0BD064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0323BC6"/>
    <w:multiLevelType w:val="hybridMultilevel"/>
    <w:tmpl w:val="CC2A08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B2738FC"/>
    <w:multiLevelType w:val="hybridMultilevel"/>
    <w:tmpl w:val="59EC3606"/>
    <w:lvl w:ilvl="0" w:tplc="15CC8104">
      <w:start w:val="1"/>
      <w:numFmt w:val="lowerLetter"/>
      <w:pStyle w:val="ListLevel2"/>
      <w:lvlText w:val="%1."/>
      <w:lvlJc w:val="left"/>
      <w:pPr>
        <w:ind w:left="1080" w:hanging="360"/>
      </w:pPr>
      <w:rPr>
        <w:rFonts w:ascii="Arial" w:eastAsia="Times New Roman" w:hAnsi="Aria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3223FF"/>
    <w:multiLevelType w:val="hybridMultilevel"/>
    <w:tmpl w:val="EF5EA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C46532"/>
    <w:multiLevelType w:val="multilevel"/>
    <w:tmpl w:val="B35E8AEC"/>
    <w:lvl w:ilvl="0">
      <w:start w:val="1"/>
      <w:numFmt w:val="decimal"/>
      <w:pStyle w:val="Heading1"/>
      <w:lvlText w:val="%1."/>
      <w:lvlJc w:val="left"/>
      <w:pPr>
        <w:tabs>
          <w:tab w:val="num" w:pos="720"/>
        </w:tabs>
        <w:ind w:left="720" w:hanging="720"/>
      </w:pPr>
      <w:rPr>
        <w:rFonts w:hint="default"/>
        <w:b/>
        <w:i w:val="0"/>
        <w:caps w:val="0"/>
        <w:spacing w:val="-10"/>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720"/>
        </w:tabs>
        <w:ind w:left="720" w:hanging="720"/>
      </w:pPr>
      <w:rPr>
        <w:rFonts w:ascii="Century Gothic" w:hAnsi="Century Gothic" w:hint="default"/>
        <w:b/>
        <w:i w:val="0"/>
        <w:color w:val="1F497D" w:themeColor="text2"/>
        <w:spacing w:val="0"/>
        <w:w w:val="100"/>
        <w:position w:val="0"/>
        <w:sz w:val="22"/>
      </w:rPr>
    </w:lvl>
    <w:lvl w:ilvl="4">
      <w:start w:val="1"/>
      <w:numFmt w:val="none"/>
      <w:suff w:val="nothing"/>
      <w:lvlText w:val=""/>
      <w:lvlJc w:val="left"/>
      <w:pPr>
        <w:ind w:left="720" w:hanging="720"/>
      </w:pPr>
      <w:rPr>
        <w:rFonts w:hint="default"/>
      </w:rPr>
    </w:lvl>
    <w:lvl w:ilvl="5">
      <w:start w:val="1"/>
      <w:numFmt w:val="none"/>
      <w:suff w:val="nothing"/>
      <w:lvlText w:val=""/>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pStyle w:val="Heading8"/>
      <w:lvlText w:val="Appendix %8"/>
      <w:lvlJc w:val="left"/>
      <w:pPr>
        <w:ind w:left="3600" w:hanging="72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none"/>
      <w:pStyle w:val="Heading9"/>
      <w:suff w:val="nothing"/>
      <w:lvlText w:val=""/>
      <w:lvlJc w:val="left"/>
      <w:pPr>
        <w:ind w:left="720" w:hanging="720"/>
      </w:pPr>
      <w:rPr>
        <w:rFonts w:hint="default"/>
      </w:rPr>
    </w:lvl>
  </w:abstractNum>
  <w:abstractNum w:abstractNumId="14" w15:restartNumberingAfterBreak="0">
    <w:nsid w:val="78B45F4D"/>
    <w:multiLevelType w:val="hybridMultilevel"/>
    <w:tmpl w:val="CB32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1"/>
  </w:num>
  <w:num w:numId="4">
    <w:abstractNumId w:val="8"/>
  </w:num>
  <w:num w:numId="5">
    <w:abstractNumId w:val="11"/>
    <w:lvlOverride w:ilvl="0">
      <w:startOverride w:val="1"/>
    </w:lvlOverride>
  </w:num>
  <w:num w:numId="6">
    <w:abstractNumId w:val="13"/>
  </w:num>
  <w:num w:numId="7">
    <w:abstractNumId w:val="1"/>
  </w:num>
  <w:num w:numId="8">
    <w:abstractNumId w:val="0"/>
  </w:num>
  <w:num w:numId="9">
    <w:abstractNumId w:val="4"/>
  </w:num>
  <w:num w:numId="10">
    <w:abstractNumId w:val="8"/>
    <w:lvlOverride w:ilvl="0">
      <w:startOverride w:val="1"/>
    </w:lvlOverride>
  </w:num>
  <w:num w:numId="11">
    <w:abstractNumId w:val="8"/>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2"/>
  </w:num>
  <w:num w:numId="17">
    <w:abstractNumId w:val="1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3"/>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7"/>
  </w:num>
  <w:num w:numId="23">
    <w:abstractNumId w:val="10"/>
  </w:num>
  <w:num w:numId="24">
    <w:abstractNumId w:val="9"/>
  </w:num>
  <w:num w:numId="2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3E1"/>
    <w:rsid w:val="000006AF"/>
    <w:rsid w:val="00000878"/>
    <w:rsid w:val="00000CEF"/>
    <w:rsid w:val="00001A6B"/>
    <w:rsid w:val="00002F20"/>
    <w:rsid w:val="0000361C"/>
    <w:rsid w:val="00004F46"/>
    <w:rsid w:val="00006638"/>
    <w:rsid w:val="00010511"/>
    <w:rsid w:val="00010AF5"/>
    <w:rsid w:val="00010B3B"/>
    <w:rsid w:val="00012B66"/>
    <w:rsid w:val="00013340"/>
    <w:rsid w:val="00014653"/>
    <w:rsid w:val="0001499C"/>
    <w:rsid w:val="00014E17"/>
    <w:rsid w:val="00023546"/>
    <w:rsid w:val="000241B3"/>
    <w:rsid w:val="00027124"/>
    <w:rsid w:val="000276E7"/>
    <w:rsid w:val="000300C2"/>
    <w:rsid w:val="00030409"/>
    <w:rsid w:val="00030F73"/>
    <w:rsid w:val="00031814"/>
    <w:rsid w:val="000347D0"/>
    <w:rsid w:val="000353DE"/>
    <w:rsid w:val="00035EBC"/>
    <w:rsid w:val="0003734E"/>
    <w:rsid w:val="0004026B"/>
    <w:rsid w:val="00040FF2"/>
    <w:rsid w:val="0004104E"/>
    <w:rsid w:val="00041CEE"/>
    <w:rsid w:val="00042070"/>
    <w:rsid w:val="000428AF"/>
    <w:rsid w:val="000448DD"/>
    <w:rsid w:val="00044E77"/>
    <w:rsid w:val="00045044"/>
    <w:rsid w:val="000455D1"/>
    <w:rsid w:val="00047B3E"/>
    <w:rsid w:val="000514AD"/>
    <w:rsid w:val="000519B6"/>
    <w:rsid w:val="00051B8D"/>
    <w:rsid w:val="00053780"/>
    <w:rsid w:val="00055629"/>
    <w:rsid w:val="000576D7"/>
    <w:rsid w:val="000576E8"/>
    <w:rsid w:val="00061DAD"/>
    <w:rsid w:val="0006288C"/>
    <w:rsid w:val="00063620"/>
    <w:rsid w:val="000643EC"/>
    <w:rsid w:val="00064FB3"/>
    <w:rsid w:val="00066235"/>
    <w:rsid w:val="000717EB"/>
    <w:rsid w:val="00073B39"/>
    <w:rsid w:val="00073CB2"/>
    <w:rsid w:val="00074B53"/>
    <w:rsid w:val="00075CC6"/>
    <w:rsid w:val="0007604A"/>
    <w:rsid w:val="0007799F"/>
    <w:rsid w:val="000802FE"/>
    <w:rsid w:val="00081647"/>
    <w:rsid w:val="000818BA"/>
    <w:rsid w:val="00082EBD"/>
    <w:rsid w:val="0008348C"/>
    <w:rsid w:val="0008513F"/>
    <w:rsid w:val="00090BA1"/>
    <w:rsid w:val="00090C97"/>
    <w:rsid w:val="000924CB"/>
    <w:rsid w:val="00092C52"/>
    <w:rsid w:val="00093082"/>
    <w:rsid w:val="00093A3E"/>
    <w:rsid w:val="00094115"/>
    <w:rsid w:val="00094A0F"/>
    <w:rsid w:val="00094B79"/>
    <w:rsid w:val="00095A8C"/>
    <w:rsid w:val="0009636B"/>
    <w:rsid w:val="00096E96"/>
    <w:rsid w:val="000A1D8A"/>
    <w:rsid w:val="000A2064"/>
    <w:rsid w:val="000A31F5"/>
    <w:rsid w:val="000A5413"/>
    <w:rsid w:val="000A5BCC"/>
    <w:rsid w:val="000A64F0"/>
    <w:rsid w:val="000B160B"/>
    <w:rsid w:val="000B1786"/>
    <w:rsid w:val="000B1CDC"/>
    <w:rsid w:val="000B2529"/>
    <w:rsid w:val="000B2612"/>
    <w:rsid w:val="000B26E6"/>
    <w:rsid w:val="000B2E37"/>
    <w:rsid w:val="000B31C9"/>
    <w:rsid w:val="000B46F3"/>
    <w:rsid w:val="000B704C"/>
    <w:rsid w:val="000B7BFA"/>
    <w:rsid w:val="000C1977"/>
    <w:rsid w:val="000C2C7B"/>
    <w:rsid w:val="000C3AC5"/>
    <w:rsid w:val="000C4202"/>
    <w:rsid w:val="000C42F4"/>
    <w:rsid w:val="000C4DE8"/>
    <w:rsid w:val="000C6E0C"/>
    <w:rsid w:val="000C7C6E"/>
    <w:rsid w:val="000D0ED8"/>
    <w:rsid w:val="000D32B8"/>
    <w:rsid w:val="000D5AB1"/>
    <w:rsid w:val="000D5D00"/>
    <w:rsid w:val="000E14AB"/>
    <w:rsid w:val="000E2BAE"/>
    <w:rsid w:val="000E3227"/>
    <w:rsid w:val="000E3F3A"/>
    <w:rsid w:val="000E4712"/>
    <w:rsid w:val="000E5DE4"/>
    <w:rsid w:val="000E63DC"/>
    <w:rsid w:val="000E78F5"/>
    <w:rsid w:val="000E7D18"/>
    <w:rsid w:val="000F12AE"/>
    <w:rsid w:val="000F1E22"/>
    <w:rsid w:val="000F21D7"/>
    <w:rsid w:val="000F2DCA"/>
    <w:rsid w:val="000F5AAD"/>
    <w:rsid w:val="000F6091"/>
    <w:rsid w:val="000F6716"/>
    <w:rsid w:val="00100BB2"/>
    <w:rsid w:val="00100FC3"/>
    <w:rsid w:val="00102275"/>
    <w:rsid w:val="00106C81"/>
    <w:rsid w:val="001072F8"/>
    <w:rsid w:val="00107758"/>
    <w:rsid w:val="00107919"/>
    <w:rsid w:val="00107DDA"/>
    <w:rsid w:val="001120A3"/>
    <w:rsid w:val="001121BC"/>
    <w:rsid w:val="00112783"/>
    <w:rsid w:val="001149B9"/>
    <w:rsid w:val="00114BA3"/>
    <w:rsid w:val="00115015"/>
    <w:rsid w:val="0011535B"/>
    <w:rsid w:val="00117CB5"/>
    <w:rsid w:val="00117D48"/>
    <w:rsid w:val="00120B4C"/>
    <w:rsid w:val="00121DE6"/>
    <w:rsid w:val="00122302"/>
    <w:rsid w:val="0012299C"/>
    <w:rsid w:val="00122F0A"/>
    <w:rsid w:val="001235D1"/>
    <w:rsid w:val="00123FA7"/>
    <w:rsid w:val="001256DE"/>
    <w:rsid w:val="00125706"/>
    <w:rsid w:val="00125F1E"/>
    <w:rsid w:val="00126578"/>
    <w:rsid w:val="0012785D"/>
    <w:rsid w:val="001278A3"/>
    <w:rsid w:val="00131D02"/>
    <w:rsid w:val="00133E36"/>
    <w:rsid w:val="00135C6F"/>
    <w:rsid w:val="00137577"/>
    <w:rsid w:val="00140284"/>
    <w:rsid w:val="0014182C"/>
    <w:rsid w:val="001451C4"/>
    <w:rsid w:val="001460A1"/>
    <w:rsid w:val="001467DD"/>
    <w:rsid w:val="00147A46"/>
    <w:rsid w:val="00150A70"/>
    <w:rsid w:val="00150BA3"/>
    <w:rsid w:val="00152AB8"/>
    <w:rsid w:val="00154086"/>
    <w:rsid w:val="00154C21"/>
    <w:rsid w:val="001554C9"/>
    <w:rsid w:val="001560C7"/>
    <w:rsid w:val="00156932"/>
    <w:rsid w:val="00160142"/>
    <w:rsid w:val="001609F6"/>
    <w:rsid w:val="00160D82"/>
    <w:rsid w:val="00161122"/>
    <w:rsid w:val="001611F0"/>
    <w:rsid w:val="0016197F"/>
    <w:rsid w:val="00161E92"/>
    <w:rsid w:val="001626BD"/>
    <w:rsid w:val="00162C0B"/>
    <w:rsid w:val="00165B0B"/>
    <w:rsid w:val="00165BE5"/>
    <w:rsid w:val="001665A0"/>
    <w:rsid w:val="001674E6"/>
    <w:rsid w:val="00167E64"/>
    <w:rsid w:val="001707FB"/>
    <w:rsid w:val="00170FCE"/>
    <w:rsid w:val="00171797"/>
    <w:rsid w:val="00172537"/>
    <w:rsid w:val="00174885"/>
    <w:rsid w:val="00174AF6"/>
    <w:rsid w:val="00175E59"/>
    <w:rsid w:val="00176682"/>
    <w:rsid w:val="00177059"/>
    <w:rsid w:val="00183FB4"/>
    <w:rsid w:val="0018529C"/>
    <w:rsid w:val="00185412"/>
    <w:rsid w:val="00185A22"/>
    <w:rsid w:val="00186D1C"/>
    <w:rsid w:val="00187834"/>
    <w:rsid w:val="001900CD"/>
    <w:rsid w:val="001932C9"/>
    <w:rsid w:val="0019468D"/>
    <w:rsid w:val="00195098"/>
    <w:rsid w:val="0019634E"/>
    <w:rsid w:val="00197588"/>
    <w:rsid w:val="0019781B"/>
    <w:rsid w:val="001A1CBA"/>
    <w:rsid w:val="001A3F06"/>
    <w:rsid w:val="001A408D"/>
    <w:rsid w:val="001A4B04"/>
    <w:rsid w:val="001A4D1F"/>
    <w:rsid w:val="001A64DD"/>
    <w:rsid w:val="001A7933"/>
    <w:rsid w:val="001B1FB1"/>
    <w:rsid w:val="001B25ED"/>
    <w:rsid w:val="001B4901"/>
    <w:rsid w:val="001B5A64"/>
    <w:rsid w:val="001B613D"/>
    <w:rsid w:val="001B693A"/>
    <w:rsid w:val="001B7282"/>
    <w:rsid w:val="001C05C0"/>
    <w:rsid w:val="001C48CC"/>
    <w:rsid w:val="001C4EF1"/>
    <w:rsid w:val="001C7A7E"/>
    <w:rsid w:val="001D0802"/>
    <w:rsid w:val="001D2E99"/>
    <w:rsid w:val="001D4286"/>
    <w:rsid w:val="001D5122"/>
    <w:rsid w:val="001D5BA9"/>
    <w:rsid w:val="001D660F"/>
    <w:rsid w:val="001D6F65"/>
    <w:rsid w:val="001E1119"/>
    <w:rsid w:val="001E1878"/>
    <w:rsid w:val="001E1C4F"/>
    <w:rsid w:val="001E56AC"/>
    <w:rsid w:val="001E5862"/>
    <w:rsid w:val="001E5F73"/>
    <w:rsid w:val="001F0FD3"/>
    <w:rsid w:val="001F3919"/>
    <w:rsid w:val="001F3F4D"/>
    <w:rsid w:val="001F53E3"/>
    <w:rsid w:val="00200B60"/>
    <w:rsid w:val="0020174C"/>
    <w:rsid w:val="00202069"/>
    <w:rsid w:val="00203940"/>
    <w:rsid w:val="0020499E"/>
    <w:rsid w:val="002053FB"/>
    <w:rsid w:val="002067D5"/>
    <w:rsid w:val="00210968"/>
    <w:rsid w:val="0021266C"/>
    <w:rsid w:val="00212797"/>
    <w:rsid w:val="002134B8"/>
    <w:rsid w:val="00213BE4"/>
    <w:rsid w:val="0021518F"/>
    <w:rsid w:val="00215215"/>
    <w:rsid w:val="002152C5"/>
    <w:rsid w:val="002162D5"/>
    <w:rsid w:val="00217C6C"/>
    <w:rsid w:val="00217FF7"/>
    <w:rsid w:val="00221D43"/>
    <w:rsid w:val="00222CE2"/>
    <w:rsid w:val="00223D17"/>
    <w:rsid w:val="00224AD9"/>
    <w:rsid w:val="0022537C"/>
    <w:rsid w:val="00225F35"/>
    <w:rsid w:val="00230A18"/>
    <w:rsid w:val="00230CB8"/>
    <w:rsid w:val="00242170"/>
    <w:rsid w:val="002428BE"/>
    <w:rsid w:val="00242FF0"/>
    <w:rsid w:val="0024316A"/>
    <w:rsid w:val="002442C1"/>
    <w:rsid w:val="002476FD"/>
    <w:rsid w:val="00247BD2"/>
    <w:rsid w:val="00250576"/>
    <w:rsid w:val="00255D3F"/>
    <w:rsid w:val="0025753B"/>
    <w:rsid w:val="002608D6"/>
    <w:rsid w:val="00260AC9"/>
    <w:rsid w:val="00262027"/>
    <w:rsid w:val="00263037"/>
    <w:rsid w:val="002630DE"/>
    <w:rsid w:val="00264792"/>
    <w:rsid w:val="00266263"/>
    <w:rsid w:val="002666CD"/>
    <w:rsid w:val="00266E15"/>
    <w:rsid w:val="0026719E"/>
    <w:rsid w:val="00267A84"/>
    <w:rsid w:val="002731BF"/>
    <w:rsid w:val="0027374B"/>
    <w:rsid w:val="00274380"/>
    <w:rsid w:val="00274B81"/>
    <w:rsid w:val="002759D2"/>
    <w:rsid w:val="00276DFB"/>
    <w:rsid w:val="00277CD8"/>
    <w:rsid w:val="00280912"/>
    <w:rsid w:val="002811B9"/>
    <w:rsid w:val="00281E29"/>
    <w:rsid w:val="00285863"/>
    <w:rsid w:val="00285B01"/>
    <w:rsid w:val="0028698F"/>
    <w:rsid w:val="00287760"/>
    <w:rsid w:val="002913C4"/>
    <w:rsid w:val="00291ABC"/>
    <w:rsid w:val="002920C4"/>
    <w:rsid w:val="00292AAC"/>
    <w:rsid w:val="00294DB4"/>
    <w:rsid w:val="00296913"/>
    <w:rsid w:val="002A0596"/>
    <w:rsid w:val="002A12FD"/>
    <w:rsid w:val="002A2158"/>
    <w:rsid w:val="002A479E"/>
    <w:rsid w:val="002A702E"/>
    <w:rsid w:val="002A7C56"/>
    <w:rsid w:val="002B0710"/>
    <w:rsid w:val="002B0716"/>
    <w:rsid w:val="002B10C3"/>
    <w:rsid w:val="002B174C"/>
    <w:rsid w:val="002B1F74"/>
    <w:rsid w:val="002B2252"/>
    <w:rsid w:val="002B2405"/>
    <w:rsid w:val="002B2D9E"/>
    <w:rsid w:val="002B34BF"/>
    <w:rsid w:val="002B403A"/>
    <w:rsid w:val="002B593B"/>
    <w:rsid w:val="002B6203"/>
    <w:rsid w:val="002B6D2F"/>
    <w:rsid w:val="002B735C"/>
    <w:rsid w:val="002B74E6"/>
    <w:rsid w:val="002B76F1"/>
    <w:rsid w:val="002B78C0"/>
    <w:rsid w:val="002C0447"/>
    <w:rsid w:val="002C0D89"/>
    <w:rsid w:val="002C1B39"/>
    <w:rsid w:val="002C2384"/>
    <w:rsid w:val="002C2C0C"/>
    <w:rsid w:val="002C3547"/>
    <w:rsid w:val="002C3BF1"/>
    <w:rsid w:val="002C416D"/>
    <w:rsid w:val="002C4BE3"/>
    <w:rsid w:val="002C4C9E"/>
    <w:rsid w:val="002C72C4"/>
    <w:rsid w:val="002C78B1"/>
    <w:rsid w:val="002D5884"/>
    <w:rsid w:val="002D7398"/>
    <w:rsid w:val="002E185C"/>
    <w:rsid w:val="002E25BF"/>
    <w:rsid w:val="002E2AB5"/>
    <w:rsid w:val="002E2EC3"/>
    <w:rsid w:val="002E6E0F"/>
    <w:rsid w:val="002E7122"/>
    <w:rsid w:val="002F0146"/>
    <w:rsid w:val="002F0E57"/>
    <w:rsid w:val="002F1BBC"/>
    <w:rsid w:val="002F2CAA"/>
    <w:rsid w:val="002F334A"/>
    <w:rsid w:val="002F3C69"/>
    <w:rsid w:val="002F3E17"/>
    <w:rsid w:val="002F416A"/>
    <w:rsid w:val="002F4534"/>
    <w:rsid w:val="002F466C"/>
    <w:rsid w:val="002F4AD0"/>
    <w:rsid w:val="002F60AA"/>
    <w:rsid w:val="0030027A"/>
    <w:rsid w:val="003002D6"/>
    <w:rsid w:val="003017B4"/>
    <w:rsid w:val="00301B3B"/>
    <w:rsid w:val="003039D6"/>
    <w:rsid w:val="003069DA"/>
    <w:rsid w:val="00306B26"/>
    <w:rsid w:val="003103AF"/>
    <w:rsid w:val="003114B3"/>
    <w:rsid w:val="003126F1"/>
    <w:rsid w:val="00316228"/>
    <w:rsid w:val="0031689B"/>
    <w:rsid w:val="003179E9"/>
    <w:rsid w:val="00317A94"/>
    <w:rsid w:val="003237CC"/>
    <w:rsid w:val="00324C70"/>
    <w:rsid w:val="00325065"/>
    <w:rsid w:val="003258C5"/>
    <w:rsid w:val="0033141F"/>
    <w:rsid w:val="00331D90"/>
    <w:rsid w:val="00333074"/>
    <w:rsid w:val="0033340B"/>
    <w:rsid w:val="003350C9"/>
    <w:rsid w:val="0033534D"/>
    <w:rsid w:val="0034076B"/>
    <w:rsid w:val="00342283"/>
    <w:rsid w:val="00342821"/>
    <w:rsid w:val="00343F1B"/>
    <w:rsid w:val="003458A5"/>
    <w:rsid w:val="00345FBB"/>
    <w:rsid w:val="003502BF"/>
    <w:rsid w:val="00350550"/>
    <w:rsid w:val="00350A7E"/>
    <w:rsid w:val="0035268F"/>
    <w:rsid w:val="00354767"/>
    <w:rsid w:val="00355179"/>
    <w:rsid w:val="00355403"/>
    <w:rsid w:val="003574D0"/>
    <w:rsid w:val="003609EA"/>
    <w:rsid w:val="00361AC5"/>
    <w:rsid w:val="00362F3E"/>
    <w:rsid w:val="003636A1"/>
    <w:rsid w:val="0036478C"/>
    <w:rsid w:val="0036629D"/>
    <w:rsid w:val="00366CFD"/>
    <w:rsid w:val="003676D8"/>
    <w:rsid w:val="00370032"/>
    <w:rsid w:val="00371439"/>
    <w:rsid w:val="00371C13"/>
    <w:rsid w:val="00371C8A"/>
    <w:rsid w:val="00371DBE"/>
    <w:rsid w:val="003720C1"/>
    <w:rsid w:val="0037267D"/>
    <w:rsid w:val="00372DDC"/>
    <w:rsid w:val="003732A6"/>
    <w:rsid w:val="00375AC3"/>
    <w:rsid w:val="003774F4"/>
    <w:rsid w:val="003805B9"/>
    <w:rsid w:val="00380F60"/>
    <w:rsid w:val="00381009"/>
    <w:rsid w:val="00381D3F"/>
    <w:rsid w:val="003827FA"/>
    <w:rsid w:val="00382B34"/>
    <w:rsid w:val="003851F0"/>
    <w:rsid w:val="003854C8"/>
    <w:rsid w:val="00385BBC"/>
    <w:rsid w:val="00385F90"/>
    <w:rsid w:val="00386F3E"/>
    <w:rsid w:val="003872A9"/>
    <w:rsid w:val="00387477"/>
    <w:rsid w:val="00387C3E"/>
    <w:rsid w:val="003902DD"/>
    <w:rsid w:val="00390E4E"/>
    <w:rsid w:val="00391DF4"/>
    <w:rsid w:val="00391E1C"/>
    <w:rsid w:val="00391E92"/>
    <w:rsid w:val="00392EF9"/>
    <w:rsid w:val="00393597"/>
    <w:rsid w:val="00393676"/>
    <w:rsid w:val="0039389A"/>
    <w:rsid w:val="00395669"/>
    <w:rsid w:val="0039688D"/>
    <w:rsid w:val="003A06E9"/>
    <w:rsid w:val="003A0CFE"/>
    <w:rsid w:val="003A1364"/>
    <w:rsid w:val="003A1714"/>
    <w:rsid w:val="003A4CCF"/>
    <w:rsid w:val="003A53D7"/>
    <w:rsid w:val="003A7A68"/>
    <w:rsid w:val="003B0AF3"/>
    <w:rsid w:val="003B0D6E"/>
    <w:rsid w:val="003B2303"/>
    <w:rsid w:val="003B2761"/>
    <w:rsid w:val="003B3E32"/>
    <w:rsid w:val="003B4157"/>
    <w:rsid w:val="003B5164"/>
    <w:rsid w:val="003C049C"/>
    <w:rsid w:val="003C2200"/>
    <w:rsid w:val="003C347B"/>
    <w:rsid w:val="003C3A05"/>
    <w:rsid w:val="003C545F"/>
    <w:rsid w:val="003C5473"/>
    <w:rsid w:val="003C61D7"/>
    <w:rsid w:val="003C61F7"/>
    <w:rsid w:val="003C6322"/>
    <w:rsid w:val="003C6B03"/>
    <w:rsid w:val="003D10C3"/>
    <w:rsid w:val="003D16E6"/>
    <w:rsid w:val="003D255E"/>
    <w:rsid w:val="003D2787"/>
    <w:rsid w:val="003D3A4E"/>
    <w:rsid w:val="003D46FA"/>
    <w:rsid w:val="003D7B5D"/>
    <w:rsid w:val="003E0B64"/>
    <w:rsid w:val="003E3728"/>
    <w:rsid w:val="003E44A9"/>
    <w:rsid w:val="003E49BD"/>
    <w:rsid w:val="003E5FC0"/>
    <w:rsid w:val="003E695E"/>
    <w:rsid w:val="003E6C3D"/>
    <w:rsid w:val="003E6CA9"/>
    <w:rsid w:val="003E7BEC"/>
    <w:rsid w:val="003E7DB5"/>
    <w:rsid w:val="003F0A0F"/>
    <w:rsid w:val="003F18BA"/>
    <w:rsid w:val="003F28D8"/>
    <w:rsid w:val="003F2E90"/>
    <w:rsid w:val="003F32CC"/>
    <w:rsid w:val="003F3FC8"/>
    <w:rsid w:val="003F402B"/>
    <w:rsid w:val="003F53AE"/>
    <w:rsid w:val="003F5546"/>
    <w:rsid w:val="003F5827"/>
    <w:rsid w:val="003F7192"/>
    <w:rsid w:val="003F72AA"/>
    <w:rsid w:val="004011CB"/>
    <w:rsid w:val="00405BF5"/>
    <w:rsid w:val="0040600D"/>
    <w:rsid w:val="004066E0"/>
    <w:rsid w:val="00407034"/>
    <w:rsid w:val="0040715D"/>
    <w:rsid w:val="004072E4"/>
    <w:rsid w:val="00410BB7"/>
    <w:rsid w:val="00412F4A"/>
    <w:rsid w:val="004134EA"/>
    <w:rsid w:val="00413A06"/>
    <w:rsid w:val="00414326"/>
    <w:rsid w:val="00415A1F"/>
    <w:rsid w:val="0041616E"/>
    <w:rsid w:val="00416658"/>
    <w:rsid w:val="00417229"/>
    <w:rsid w:val="00420FC8"/>
    <w:rsid w:val="0042276F"/>
    <w:rsid w:val="00423E28"/>
    <w:rsid w:val="00424B88"/>
    <w:rsid w:val="00430C74"/>
    <w:rsid w:val="0043348D"/>
    <w:rsid w:val="00433E9E"/>
    <w:rsid w:val="00437F7A"/>
    <w:rsid w:val="0044135D"/>
    <w:rsid w:val="00443659"/>
    <w:rsid w:val="00443B61"/>
    <w:rsid w:val="004465C7"/>
    <w:rsid w:val="00446635"/>
    <w:rsid w:val="0044705C"/>
    <w:rsid w:val="0044787C"/>
    <w:rsid w:val="00447D1F"/>
    <w:rsid w:val="00447F3C"/>
    <w:rsid w:val="004509D2"/>
    <w:rsid w:val="00453097"/>
    <w:rsid w:val="0045490D"/>
    <w:rsid w:val="00454BE1"/>
    <w:rsid w:val="00454D47"/>
    <w:rsid w:val="00454E6A"/>
    <w:rsid w:val="00455042"/>
    <w:rsid w:val="00455737"/>
    <w:rsid w:val="00455A27"/>
    <w:rsid w:val="00455BFB"/>
    <w:rsid w:val="00456C1B"/>
    <w:rsid w:val="00457F74"/>
    <w:rsid w:val="0046137D"/>
    <w:rsid w:val="00461D45"/>
    <w:rsid w:val="004626E6"/>
    <w:rsid w:val="00462AAB"/>
    <w:rsid w:val="0046349C"/>
    <w:rsid w:val="00465212"/>
    <w:rsid w:val="00465352"/>
    <w:rsid w:val="00465787"/>
    <w:rsid w:val="00466E1D"/>
    <w:rsid w:val="004676DA"/>
    <w:rsid w:val="0047081F"/>
    <w:rsid w:val="00471A93"/>
    <w:rsid w:val="00471DB5"/>
    <w:rsid w:val="00474F6B"/>
    <w:rsid w:val="00475472"/>
    <w:rsid w:val="00476107"/>
    <w:rsid w:val="00477D3B"/>
    <w:rsid w:val="00480105"/>
    <w:rsid w:val="00480DA5"/>
    <w:rsid w:val="00483115"/>
    <w:rsid w:val="00484939"/>
    <w:rsid w:val="00484FCA"/>
    <w:rsid w:val="004853A4"/>
    <w:rsid w:val="00486900"/>
    <w:rsid w:val="0048792D"/>
    <w:rsid w:val="004902CF"/>
    <w:rsid w:val="00490B15"/>
    <w:rsid w:val="00490CFF"/>
    <w:rsid w:val="00491447"/>
    <w:rsid w:val="00493213"/>
    <w:rsid w:val="00493A67"/>
    <w:rsid w:val="00493AC4"/>
    <w:rsid w:val="00493BAF"/>
    <w:rsid w:val="004958E9"/>
    <w:rsid w:val="00496673"/>
    <w:rsid w:val="004A08F9"/>
    <w:rsid w:val="004A0D1F"/>
    <w:rsid w:val="004A0F19"/>
    <w:rsid w:val="004A324C"/>
    <w:rsid w:val="004A4059"/>
    <w:rsid w:val="004A416D"/>
    <w:rsid w:val="004A5B7B"/>
    <w:rsid w:val="004A6E50"/>
    <w:rsid w:val="004B062F"/>
    <w:rsid w:val="004B14D9"/>
    <w:rsid w:val="004B3596"/>
    <w:rsid w:val="004B547D"/>
    <w:rsid w:val="004C3A57"/>
    <w:rsid w:val="004C3FF5"/>
    <w:rsid w:val="004C431F"/>
    <w:rsid w:val="004C47A7"/>
    <w:rsid w:val="004C5FA9"/>
    <w:rsid w:val="004C6F5F"/>
    <w:rsid w:val="004D1432"/>
    <w:rsid w:val="004D14D0"/>
    <w:rsid w:val="004D1837"/>
    <w:rsid w:val="004D40D7"/>
    <w:rsid w:val="004D43C8"/>
    <w:rsid w:val="004D5347"/>
    <w:rsid w:val="004D54FD"/>
    <w:rsid w:val="004D5585"/>
    <w:rsid w:val="004D565D"/>
    <w:rsid w:val="004D60D5"/>
    <w:rsid w:val="004D6901"/>
    <w:rsid w:val="004D74EB"/>
    <w:rsid w:val="004D7CC5"/>
    <w:rsid w:val="004E0743"/>
    <w:rsid w:val="004E24C7"/>
    <w:rsid w:val="004E57E9"/>
    <w:rsid w:val="004E583F"/>
    <w:rsid w:val="004E7A16"/>
    <w:rsid w:val="004E7F0A"/>
    <w:rsid w:val="004F07D6"/>
    <w:rsid w:val="004F1268"/>
    <w:rsid w:val="004F5A57"/>
    <w:rsid w:val="004F6432"/>
    <w:rsid w:val="004F758D"/>
    <w:rsid w:val="0050169E"/>
    <w:rsid w:val="00501A49"/>
    <w:rsid w:val="00501D01"/>
    <w:rsid w:val="00502D53"/>
    <w:rsid w:val="00503B3A"/>
    <w:rsid w:val="005040B6"/>
    <w:rsid w:val="005044B2"/>
    <w:rsid w:val="00504CD9"/>
    <w:rsid w:val="00504F64"/>
    <w:rsid w:val="005067B2"/>
    <w:rsid w:val="005075A4"/>
    <w:rsid w:val="00507CE9"/>
    <w:rsid w:val="00510EC6"/>
    <w:rsid w:val="0051225D"/>
    <w:rsid w:val="00512C0E"/>
    <w:rsid w:val="005135E6"/>
    <w:rsid w:val="0051398F"/>
    <w:rsid w:val="00514E60"/>
    <w:rsid w:val="00516035"/>
    <w:rsid w:val="0051709D"/>
    <w:rsid w:val="00517243"/>
    <w:rsid w:val="0051761A"/>
    <w:rsid w:val="00517A86"/>
    <w:rsid w:val="005237C5"/>
    <w:rsid w:val="00527998"/>
    <w:rsid w:val="00527CDD"/>
    <w:rsid w:val="005303C5"/>
    <w:rsid w:val="0053056C"/>
    <w:rsid w:val="00530DEF"/>
    <w:rsid w:val="00531E0A"/>
    <w:rsid w:val="005322B8"/>
    <w:rsid w:val="0053383D"/>
    <w:rsid w:val="005344D3"/>
    <w:rsid w:val="00535B9B"/>
    <w:rsid w:val="00535F63"/>
    <w:rsid w:val="005361B2"/>
    <w:rsid w:val="00537FD9"/>
    <w:rsid w:val="00540600"/>
    <w:rsid w:val="00540E0D"/>
    <w:rsid w:val="0054266D"/>
    <w:rsid w:val="0054369C"/>
    <w:rsid w:val="00545C05"/>
    <w:rsid w:val="00546044"/>
    <w:rsid w:val="00546115"/>
    <w:rsid w:val="00551054"/>
    <w:rsid w:val="0055216B"/>
    <w:rsid w:val="00553C26"/>
    <w:rsid w:val="00555337"/>
    <w:rsid w:val="0055551E"/>
    <w:rsid w:val="00555826"/>
    <w:rsid w:val="00555BC6"/>
    <w:rsid w:val="005565D4"/>
    <w:rsid w:val="005569E0"/>
    <w:rsid w:val="00560034"/>
    <w:rsid w:val="0056034B"/>
    <w:rsid w:val="00560DDC"/>
    <w:rsid w:val="00562638"/>
    <w:rsid w:val="00562920"/>
    <w:rsid w:val="005646CB"/>
    <w:rsid w:val="00564979"/>
    <w:rsid w:val="005653B2"/>
    <w:rsid w:val="00565E02"/>
    <w:rsid w:val="00567623"/>
    <w:rsid w:val="00570365"/>
    <w:rsid w:val="005706A1"/>
    <w:rsid w:val="0057115C"/>
    <w:rsid w:val="00571161"/>
    <w:rsid w:val="0057447C"/>
    <w:rsid w:val="00577737"/>
    <w:rsid w:val="00577E99"/>
    <w:rsid w:val="00580453"/>
    <w:rsid w:val="005810C5"/>
    <w:rsid w:val="00581108"/>
    <w:rsid w:val="00581993"/>
    <w:rsid w:val="00582F02"/>
    <w:rsid w:val="0058319D"/>
    <w:rsid w:val="0058590A"/>
    <w:rsid w:val="005863E3"/>
    <w:rsid w:val="00586438"/>
    <w:rsid w:val="00587A2A"/>
    <w:rsid w:val="00590227"/>
    <w:rsid w:val="0059090C"/>
    <w:rsid w:val="00591B50"/>
    <w:rsid w:val="005945E3"/>
    <w:rsid w:val="005946AC"/>
    <w:rsid w:val="0059601F"/>
    <w:rsid w:val="005961BD"/>
    <w:rsid w:val="005962F1"/>
    <w:rsid w:val="00596E07"/>
    <w:rsid w:val="005A0268"/>
    <w:rsid w:val="005A0298"/>
    <w:rsid w:val="005A0923"/>
    <w:rsid w:val="005A2A77"/>
    <w:rsid w:val="005A350C"/>
    <w:rsid w:val="005A3D2C"/>
    <w:rsid w:val="005A479D"/>
    <w:rsid w:val="005A62F4"/>
    <w:rsid w:val="005A6433"/>
    <w:rsid w:val="005A6870"/>
    <w:rsid w:val="005A6DD0"/>
    <w:rsid w:val="005A7CD4"/>
    <w:rsid w:val="005A7EE8"/>
    <w:rsid w:val="005A7F9B"/>
    <w:rsid w:val="005B3313"/>
    <w:rsid w:val="005B39D9"/>
    <w:rsid w:val="005B43FF"/>
    <w:rsid w:val="005B45EE"/>
    <w:rsid w:val="005B548A"/>
    <w:rsid w:val="005B5ABE"/>
    <w:rsid w:val="005B6A59"/>
    <w:rsid w:val="005B6DD0"/>
    <w:rsid w:val="005B6F43"/>
    <w:rsid w:val="005B7F5D"/>
    <w:rsid w:val="005C06F3"/>
    <w:rsid w:val="005C1038"/>
    <w:rsid w:val="005C1C10"/>
    <w:rsid w:val="005C1E21"/>
    <w:rsid w:val="005C4D5B"/>
    <w:rsid w:val="005C4FFB"/>
    <w:rsid w:val="005C5A7A"/>
    <w:rsid w:val="005C6513"/>
    <w:rsid w:val="005C6EF3"/>
    <w:rsid w:val="005C7465"/>
    <w:rsid w:val="005C748C"/>
    <w:rsid w:val="005C7FA5"/>
    <w:rsid w:val="005D0620"/>
    <w:rsid w:val="005D0D09"/>
    <w:rsid w:val="005D15FF"/>
    <w:rsid w:val="005D1F78"/>
    <w:rsid w:val="005D247B"/>
    <w:rsid w:val="005D3483"/>
    <w:rsid w:val="005D5BCD"/>
    <w:rsid w:val="005D7D7A"/>
    <w:rsid w:val="005E123A"/>
    <w:rsid w:val="005E21D3"/>
    <w:rsid w:val="005E2FF2"/>
    <w:rsid w:val="005E3937"/>
    <w:rsid w:val="005E4571"/>
    <w:rsid w:val="005E5732"/>
    <w:rsid w:val="005E59B8"/>
    <w:rsid w:val="005E6566"/>
    <w:rsid w:val="005E66A7"/>
    <w:rsid w:val="005E6920"/>
    <w:rsid w:val="005E7126"/>
    <w:rsid w:val="005E7B94"/>
    <w:rsid w:val="005F08CE"/>
    <w:rsid w:val="005F0E80"/>
    <w:rsid w:val="005F10C2"/>
    <w:rsid w:val="005F1A77"/>
    <w:rsid w:val="005F1DB6"/>
    <w:rsid w:val="005F1EDE"/>
    <w:rsid w:val="005F355C"/>
    <w:rsid w:val="005F3D9B"/>
    <w:rsid w:val="005F7254"/>
    <w:rsid w:val="00600D28"/>
    <w:rsid w:val="00600D93"/>
    <w:rsid w:val="006030B2"/>
    <w:rsid w:val="0060390A"/>
    <w:rsid w:val="006048D3"/>
    <w:rsid w:val="006056EB"/>
    <w:rsid w:val="006059A9"/>
    <w:rsid w:val="00605B26"/>
    <w:rsid w:val="00606253"/>
    <w:rsid w:val="00606586"/>
    <w:rsid w:val="0060725A"/>
    <w:rsid w:val="0061056F"/>
    <w:rsid w:val="0061238B"/>
    <w:rsid w:val="00613A79"/>
    <w:rsid w:val="006144FB"/>
    <w:rsid w:val="00615159"/>
    <w:rsid w:val="00615A00"/>
    <w:rsid w:val="006162AC"/>
    <w:rsid w:val="00616B08"/>
    <w:rsid w:val="00616F17"/>
    <w:rsid w:val="006177A8"/>
    <w:rsid w:val="00617973"/>
    <w:rsid w:val="0062080D"/>
    <w:rsid w:val="00620A9A"/>
    <w:rsid w:val="00620EB3"/>
    <w:rsid w:val="006210FE"/>
    <w:rsid w:val="00622565"/>
    <w:rsid w:val="00622866"/>
    <w:rsid w:val="00623415"/>
    <w:rsid w:val="006240AF"/>
    <w:rsid w:val="00624361"/>
    <w:rsid w:val="006246F0"/>
    <w:rsid w:val="00625527"/>
    <w:rsid w:val="006265C0"/>
    <w:rsid w:val="00632727"/>
    <w:rsid w:val="00633F30"/>
    <w:rsid w:val="006379E8"/>
    <w:rsid w:val="00640383"/>
    <w:rsid w:val="00641249"/>
    <w:rsid w:val="00641DC8"/>
    <w:rsid w:val="006425C7"/>
    <w:rsid w:val="00645436"/>
    <w:rsid w:val="00646C1F"/>
    <w:rsid w:val="00646FA6"/>
    <w:rsid w:val="00647342"/>
    <w:rsid w:val="00647E11"/>
    <w:rsid w:val="00650368"/>
    <w:rsid w:val="006518A4"/>
    <w:rsid w:val="00652346"/>
    <w:rsid w:val="00653A69"/>
    <w:rsid w:val="006545EF"/>
    <w:rsid w:val="00655E6C"/>
    <w:rsid w:val="00656992"/>
    <w:rsid w:val="00656C70"/>
    <w:rsid w:val="00656F7A"/>
    <w:rsid w:val="006570EB"/>
    <w:rsid w:val="00660B7E"/>
    <w:rsid w:val="006625CB"/>
    <w:rsid w:val="00662A17"/>
    <w:rsid w:val="00663CF6"/>
    <w:rsid w:val="00664B3A"/>
    <w:rsid w:val="006654C8"/>
    <w:rsid w:val="00665DB3"/>
    <w:rsid w:val="00665FBA"/>
    <w:rsid w:val="00667346"/>
    <w:rsid w:val="00670AED"/>
    <w:rsid w:val="0067184E"/>
    <w:rsid w:val="006741A2"/>
    <w:rsid w:val="0067771D"/>
    <w:rsid w:val="006804FA"/>
    <w:rsid w:val="0068072D"/>
    <w:rsid w:val="006811BB"/>
    <w:rsid w:val="00681F31"/>
    <w:rsid w:val="006833E4"/>
    <w:rsid w:val="00684C76"/>
    <w:rsid w:val="00684F91"/>
    <w:rsid w:val="00685438"/>
    <w:rsid w:val="00687E42"/>
    <w:rsid w:val="006900EC"/>
    <w:rsid w:val="006910C6"/>
    <w:rsid w:val="00692F87"/>
    <w:rsid w:val="00695DF0"/>
    <w:rsid w:val="00696C12"/>
    <w:rsid w:val="006A055E"/>
    <w:rsid w:val="006A0593"/>
    <w:rsid w:val="006A0AB0"/>
    <w:rsid w:val="006A1A51"/>
    <w:rsid w:val="006A21B0"/>
    <w:rsid w:val="006A2462"/>
    <w:rsid w:val="006A3D48"/>
    <w:rsid w:val="006A4681"/>
    <w:rsid w:val="006A4A6B"/>
    <w:rsid w:val="006A530C"/>
    <w:rsid w:val="006A53BF"/>
    <w:rsid w:val="006A550F"/>
    <w:rsid w:val="006A689E"/>
    <w:rsid w:val="006A737B"/>
    <w:rsid w:val="006A7725"/>
    <w:rsid w:val="006A77B1"/>
    <w:rsid w:val="006A77E5"/>
    <w:rsid w:val="006A7C8B"/>
    <w:rsid w:val="006B0511"/>
    <w:rsid w:val="006B055B"/>
    <w:rsid w:val="006B151D"/>
    <w:rsid w:val="006B20D6"/>
    <w:rsid w:val="006B35F9"/>
    <w:rsid w:val="006B41F0"/>
    <w:rsid w:val="006B4C23"/>
    <w:rsid w:val="006B7756"/>
    <w:rsid w:val="006C0631"/>
    <w:rsid w:val="006C088C"/>
    <w:rsid w:val="006C1B3E"/>
    <w:rsid w:val="006C2B9F"/>
    <w:rsid w:val="006C2FE7"/>
    <w:rsid w:val="006C37A1"/>
    <w:rsid w:val="006C5382"/>
    <w:rsid w:val="006C67BC"/>
    <w:rsid w:val="006D1DF0"/>
    <w:rsid w:val="006D21B2"/>
    <w:rsid w:val="006D2AB9"/>
    <w:rsid w:val="006D37DB"/>
    <w:rsid w:val="006D50DA"/>
    <w:rsid w:val="006D52AA"/>
    <w:rsid w:val="006D580A"/>
    <w:rsid w:val="006D72EC"/>
    <w:rsid w:val="006E1ADA"/>
    <w:rsid w:val="006E2259"/>
    <w:rsid w:val="006E27B1"/>
    <w:rsid w:val="006E3732"/>
    <w:rsid w:val="006E3978"/>
    <w:rsid w:val="006E39BA"/>
    <w:rsid w:val="006E3D66"/>
    <w:rsid w:val="006E41F7"/>
    <w:rsid w:val="006E45EB"/>
    <w:rsid w:val="006E4D7B"/>
    <w:rsid w:val="006E50E1"/>
    <w:rsid w:val="006E6796"/>
    <w:rsid w:val="006F0597"/>
    <w:rsid w:val="006F2838"/>
    <w:rsid w:val="006F488C"/>
    <w:rsid w:val="006F55E6"/>
    <w:rsid w:val="006F67F5"/>
    <w:rsid w:val="006F7030"/>
    <w:rsid w:val="006F7FE3"/>
    <w:rsid w:val="00701FC4"/>
    <w:rsid w:val="00702B9E"/>
    <w:rsid w:val="00704757"/>
    <w:rsid w:val="007050E1"/>
    <w:rsid w:val="007053E4"/>
    <w:rsid w:val="007056D1"/>
    <w:rsid w:val="00705845"/>
    <w:rsid w:val="00705A29"/>
    <w:rsid w:val="00705AE5"/>
    <w:rsid w:val="007120D3"/>
    <w:rsid w:val="00712298"/>
    <w:rsid w:val="007144E6"/>
    <w:rsid w:val="007156CA"/>
    <w:rsid w:val="00715CCF"/>
    <w:rsid w:val="0071783D"/>
    <w:rsid w:val="00720450"/>
    <w:rsid w:val="007210EF"/>
    <w:rsid w:val="0072226D"/>
    <w:rsid w:val="007227B7"/>
    <w:rsid w:val="00722A7F"/>
    <w:rsid w:val="00722EC0"/>
    <w:rsid w:val="00723D8A"/>
    <w:rsid w:val="0072731E"/>
    <w:rsid w:val="007277DE"/>
    <w:rsid w:val="00727B57"/>
    <w:rsid w:val="00730350"/>
    <w:rsid w:val="00731860"/>
    <w:rsid w:val="00731892"/>
    <w:rsid w:val="007334AD"/>
    <w:rsid w:val="00734A79"/>
    <w:rsid w:val="00734B77"/>
    <w:rsid w:val="00734FB0"/>
    <w:rsid w:val="00736D07"/>
    <w:rsid w:val="0073780C"/>
    <w:rsid w:val="00740878"/>
    <w:rsid w:val="00742B2B"/>
    <w:rsid w:val="00743E3E"/>
    <w:rsid w:val="0074471C"/>
    <w:rsid w:val="007457A8"/>
    <w:rsid w:val="00745B59"/>
    <w:rsid w:val="00745DC6"/>
    <w:rsid w:val="00746820"/>
    <w:rsid w:val="007468D2"/>
    <w:rsid w:val="00747383"/>
    <w:rsid w:val="0075003A"/>
    <w:rsid w:val="00750B60"/>
    <w:rsid w:val="0075191D"/>
    <w:rsid w:val="0075290E"/>
    <w:rsid w:val="00753FBE"/>
    <w:rsid w:val="00754494"/>
    <w:rsid w:val="00755621"/>
    <w:rsid w:val="00755A73"/>
    <w:rsid w:val="00755E3C"/>
    <w:rsid w:val="00756CE2"/>
    <w:rsid w:val="00757EB4"/>
    <w:rsid w:val="00761354"/>
    <w:rsid w:val="00762670"/>
    <w:rsid w:val="00763C5F"/>
    <w:rsid w:val="00765AF1"/>
    <w:rsid w:val="0076763B"/>
    <w:rsid w:val="007678CC"/>
    <w:rsid w:val="00772397"/>
    <w:rsid w:val="00772D2A"/>
    <w:rsid w:val="00773B1C"/>
    <w:rsid w:val="00774D0F"/>
    <w:rsid w:val="007773D2"/>
    <w:rsid w:val="00780193"/>
    <w:rsid w:val="007806EF"/>
    <w:rsid w:val="00781EB3"/>
    <w:rsid w:val="007835C9"/>
    <w:rsid w:val="0078406A"/>
    <w:rsid w:val="00784A4C"/>
    <w:rsid w:val="00785697"/>
    <w:rsid w:val="0078697F"/>
    <w:rsid w:val="00787762"/>
    <w:rsid w:val="00791915"/>
    <w:rsid w:val="007924ED"/>
    <w:rsid w:val="007935FE"/>
    <w:rsid w:val="00794F73"/>
    <w:rsid w:val="0079509E"/>
    <w:rsid w:val="00795187"/>
    <w:rsid w:val="00796B34"/>
    <w:rsid w:val="007A5014"/>
    <w:rsid w:val="007A50C1"/>
    <w:rsid w:val="007A559F"/>
    <w:rsid w:val="007A57FA"/>
    <w:rsid w:val="007A6B3A"/>
    <w:rsid w:val="007A7860"/>
    <w:rsid w:val="007B1941"/>
    <w:rsid w:val="007B2698"/>
    <w:rsid w:val="007B2703"/>
    <w:rsid w:val="007B3814"/>
    <w:rsid w:val="007B6687"/>
    <w:rsid w:val="007B7275"/>
    <w:rsid w:val="007B7599"/>
    <w:rsid w:val="007B76D2"/>
    <w:rsid w:val="007C001E"/>
    <w:rsid w:val="007C0CF2"/>
    <w:rsid w:val="007C0F95"/>
    <w:rsid w:val="007C1719"/>
    <w:rsid w:val="007C273F"/>
    <w:rsid w:val="007C5AC6"/>
    <w:rsid w:val="007C74A5"/>
    <w:rsid w:val="007D1A74"/>
    <w:rsid w:val="007D4788"/>
    <w:rsid w:val="007D4D71"/>
    <w:rsid w:val="007D6CEB"/>
    <w:rsid w:val="007D6D56"/>
    <w:rsid w:val="007D6DB3"/>
    <w:rsid w:val="007D777B"/>
    <w:rsid w:val="007E1522"/>
    <w:rsid w:val="007E1C32"/>
    <w:rsid w:val="007E3085"/>
    <w:rsid w:val="007E3395"/>
    <w:rsid w:val="007E4835"/>
    <w:rsid w:val="007E6650"/>
    <w:rsid w:val="007E7480"/>
    <w:rsid w:val="007E759F"/>
    <w:rsid w:val="007E7FBA"/>
    <w:rsid w:val="007F01C4"/>
    <w:rsid w:val="007F2077"/>
    <w:rsid w:val="007F2227"/>
    <w:rsid w:val="007F22FC"/>
    <w:rsid w:val="007F247B"/>
    <w:rsid w:val="007F407F"/>
    <w:rsid w:val="007F6158"/>
    <w:rsid w:val="007F6BFC"/>
    <w:rsid w:val="008003C3"/>
    <w:rsid w:val="0080075F"/>
    <w:rsid w:val="00800778"/>
    <w:rsid w:val="008024DC"/>
    <w:rsid w:val="008042F9"/>
    <w:rsid w:val="00805373"/>
    <w:rsid w:val="0080561B"/>
    <w:rsid w:val="00806F69"/>
    <w:rsid w:val="00810732"/>
    <w:rsid w:val="008116CE"/>
    <w:rsid w:val="00811D7B"/>
    <w:rsid w:val="008152B6"/>
    <w:rsid w:val="00815970"/>
    <w:rsid w:val="008159C3"/>
    <w:rsid w:val="00815EF9"/>
    <w:rsid w:val="00815FC9"/>
    <w:rsid w:val="008170B8"/>
    <w:rsid w:val="008203C9"/>
    <w:rsid w:val="008208B4"/>
    <w:rsid w:val="0082135D"/>
    <w:rsid w:val="00823543"/>
    <w:rsid w:val="00823ABC"/>
    <w:rsid w:val="00823F88"/>
    <w:rsid w:val="008252D4"/>
    <w:rsid w:val="00826553"/>
    <w:rsid w:val="00827EF4"/>
    <w:rsid w:val="008318B8"/>
    <w:rsid w:val="0083242A"/>
    <w:rsid w:val="00832B08"/>
    <w:rsid w:val="008334A7"/>
    <w:rsid w:val="00833D51"/>
    <w:rsid w:val="00834F8F"/>
    <w:rsid w:val="00837D0E"/>
    <w:rsid w:val="00837EF3"/>
    <w:rsid w:val="008427B8"/>
    <w:rsid w:val="00842CA3"/>
    <w:rsid w:val="0084464A"/>
    <w:rsid w:val="00844FA3"/>
    <w:rsid w:val="00845241"/>
    <w:rsid w:val="0084566D"/>
    <w:rsid w:val="0084583B"/>
    <w:rsid w:val="00847368"/>
    <w:rsid w:val="008475E3"/>
    <w:rsid w:val="0085053C"/>
    <w:rsid w:val="0085453D"/>
    <w:rsid w:val="00854623"/>
    <w:rsid w:val="00856A87"/>
    <w:rsid w:val="00860765"/>
    <w:rsid w:val="00860E34"/>
    <w:rsid w:val="00863E2D"/>
    <w:rsid w:val="00866485"/>
    <w:rsid w:val="0087006E"/>
    <w:rsid w:val="00870E99"/>
    <w:rsid w:val="00871338"/>
    <w:rsid w:val="008717EA"/>
    <w:rsid w:val="00872027"/>
    <w:rsid w:val="00873907"/>
    <w:rsid w:val="008745B7"/>
    <w:rsid w:val="00875811"/>
    <w:rsid w:val="008770BF"/>
    <w:rsid w:val="0088149E"/>
    <w:rsid w:val="00881E17"/>
    <w:rsid w:val="00882756"/>
    <w:rsid w:val="008842C7"/>
    <w:rsid w:val="00884718"/>
    <w:rsid w:val="00884D9A"/>
    <w:rsid w:val="008850B5"/>
    <w:rsid w:val="00891933"/>
    <w:rsid w:val="00894302"/>
    <w:rsid w:val="0089455D"/>
    <w:rsid w:val="00895D94"/>
    <w:rsid w:val="008A1A16"/>
    <w:rsid w:val="008A27AE"/>
    <w:rsid w:val="008A2821"/>
    <w:rsid w:val="008A3210"/>
    <w:rsid w:val="008A3DDC"/>
    <w:rsid w:val="008A4664"/>
    <w:rsid w:val="008A5653"/>
    <w:rsid w:val="008A5E0B"/>
    <w:rsid w:val="008A60F8"/>
    <w:rsid w:val="008A7403"/>
    <w:rsid w:val="008B0A0A"/>
    <w:rsid w:val="008B1D58"/>
    <w:rsid w:val="008B31A5"/>
    <w:rsid w:val="008B3281"/>
    <w:rsid w:val="008B3FC6"/>
    <w:rsid w:val="008B4674"/>
    <w:rsid w:val="008B63A7"/>
    <w:rsid w:val="008B683F"/>
    <w:rsid w:val="008B748E"/>
    <w:rsid w:val="008C02B4"/>
    <w:rsid w:val="008C1474"/>
    <w:rsid w:val="008C3217"/>
    <w:rsid w:val="008C3243"/>
    <w:rsid w:val="008C36CC"/>
    <w:rsid w:val="008C3881"/>
    <w:rsid w:val="008C3912"/>
    <w:rsid w:val="008C55B6"/>
    <w:rsid w:val="008C5844"/>
    <w:rsid w:val="008C58B7"/>
    <w:rsid w:val="008C59AB"/>
    <w:rsid w:val="008C5C3C"/>
    <w:rsid w:val="008C5FBF"/>
    <w:rsid w:val="008C7236"/>
    <w:rsid w:val="008C7712"/>
    <w:rsid w:val="008D1465"/>
    <w:rsid w:val="008D1D23"/>
    <w:rsid w:val="008D45F0"/>
    <w:rsid w:val="008D62E2"/>
    <w:rsid w:val="008D6E94"/>
    <w:rsid w:val="008D726C"/>
    <w:rsid w:val="008E24AA"/>
    <w:rsid w:val="008E2588"/>
    <w:rsid w:val="008E3EED"/>
    <w:rsid w:val="008E423B"/>
    <w:rsid w:val="008E42BD"/>
    <w:rsid w:val="008E4A25"/>
    <w:rsid w:val="008E5ACA"/>
    <w:rsid w:val="008E6616"/>
    <w:rsid w:val="008E7197"/>
    <w:rsid w:val="008E74F4"/>
    <w:rsid w:val="008E7589"/>
    <w:rsid w:val="008E7C66"/>
    <w:rsid w:val="008F08C5"/>
    <w:rsid w:val="008F1A62"/>
    <w:rsid w:val="008F2B61"/>
    <w:rsid w:val="008F3364"/>
    <w:rsid w:val="008F3F95"/>
    <w:rsid w:val="008F43C3"/>
    <w:rsid w:val="008F5BDB"/>
    <w:rsid w:val="009008B9"/>
    <w:rsid w:val="009023C5"/>
    <w:rsid w:val="009024D3"/>
    <w:rsid w:val="00902C39"/>
    <w:rsid w:val="009040EE"/>
    <w:rsid w:val="0090633E"/>
    <w:rsid w:val="009073E6"/>
    <w:rsid w:val="009110C9"/>
    <w:rsid w:val="00913C3C"/>
    <w:rsid w:val="00914003"/>
    <w:rsid w:val="009148B9"/>
    <w:rsid w:val="00915A44"/>
    <w:rsid w:val="00915CBE"/>
    <w:rsid w:val="00916034"/>
    <w:rsid w:val="00916393"/>
    <w:rsid w:val="00916A13"/>
    <w:rsid w:val="009170AA"/>
    <w:rsid w:val="00917634"/>
    <w:rsid w:val="00917637"/>
    <w:rsid w:val="0092005F"/>
    <w:rsid w:val="0092080F"/>
    <w:rsid w:val="00921029"/>
    <w:rsid w:val="00921E1B"/>
    <w:rsid w:val="00922409"/>
    <w:rsid w:val="00924EF2"/>
    <w:rsid w:val="009260F7"/>
    <w:rsid w:val="009265F3"/>
    <w:rsid w:val="00927825"/>
    <w:rsid w:val="009311EA"/>
    <w:rsid w:val="009323DC"/>
    <w:rsid w:val="00933750"/>
    <w:rsid w:val="00933DDA"/>
    <w:rsid w:val="00935B0E"/>
    <w:rsid w:val="00936F69"/>
    <w:rsid w:val="00937C7E"/>
    <w:rsid w:val="009404B6"/>
    <w:rsid w:val="00940D21"/>
    <w:rsid w:val="0094392B"/>
    <w:rsid w:val="009453AA"/>
    <w:rsid w:val="009462E2"/>
    <w:rsid w:val="009465A9"/>
    <w:rsid w:val="00951043"/>
    <w:rsid w:val="0095202C"/>
    <w:rsid w:val="00953884"/>
    <w:rsid w:val="0095424A"/>
    <w:rsid w:val="00954438"/>
    <w:rsid w:val="009558A3"/>
    <w:rsid w:val="009563DF"/>
    <w:rsid w:val="00957268"/>
    <w:rsid w:val="00957468"/>
    <w:rsid w:val="009574E0"/>
    <w:rsid w:val="0096038C"/>
    <w:rsid w:val="00962C2D"/>
    <w:rsid w:val="009641A3"/>
    <w:rsid w:val="00964ECB"/>
    <w:rsid w:val="0096755D"/>
    <w:rsid w:val="009705AD"/>
    <w:rsid w:val="0097138A"/>
    <w:rsid w:val="00971D7E"/>
    <w:rsid w:val="00972786"/>
    <w:rsid w:val="00972E37"/>
    <w:rsid w:val="00973CE8"/>
    <w:rsid w:val="00974969"/>
    <w:rsid w:val="0097558F"/>
    <w:rsid w:val="009757C3"/>
    <w:rsid w:val="009769A3"/>
    <w:rsid w:val="00977D90"/>
    <w:rsid w:val="00982830"/>
    <w:rsid w:val="009832F3"/>
    <w:rsid w:val="009861C0"/>
    <w:rsid w:val="00986245"/>
    <w:rsid w:val="009910FD"/>
    <w:rsid w:val="0099429C"/>
    <w:rsid w:val="0099434B"/>
    <w:rsid w:val="009951D0"/>
    <w:rsid w:val="009970BB"/>
    <w:rsid w:val="00997310"/>
    <w:rsid w:val="00997AF2"/>
    <w:rsid w:val="00997F0E"/>
    <w:rsid w:val="009A11A1"/>
    <w:rsid w:val="009A2835"/>
    <w:rsid w:val="009A394B"/>
    <w:rsid w:val="009A415F"/>
    <w:rsid w:val="009A46DE"/>
    <w:rsid w:val="009A52AD"/>
    <w:rsid w:val="009A54D3"/>
    <w:rsid w:val="009A57C1"/>
    <w:rsid w:val="009A6576"/>
    <w:rsid w:val="009B0E21"/>
    <w:rsid w:val="009B14A5"/>
    <w:rsid w:val="009B1587"/>
    <w:rsid w:val="009B18CE"/>
    <w:rsid w:val="009B2F16"/>
    <w:rsid w:val="009B4157"/>
    <w:rsid w:val="009B41A0"/>
    <w:rsid w:val="009B524B"/>
    <w:rsid w:val="009B54CF"/>
    <w:rsid w:val="009B66CB"/>
    <w:rsid w:val="009B7A99"/>
    <w:rsid w:val="009C03FB"/>
    <w:rsid w:val="009C1479"/>
    <w:rsid w:val="009C189F"/>
    <w:rsid w:val="009C3390"/>
    <w:rsid w:val="009C55A4"/>
    <w:rsid w:val="009C74E7"/>
    <w:rsid w:val="009C7BAD"/>
    <w:rsid w:val="009D1F50"/>
    <w:rsid w:val="009D4B01"/>
    <w:rsid w:val="009D5CF5"/>
    <w:rsid w:val="009E1C74"/>
    <w:rsid w:val="009E2B4A"/>
    <w:rsid w:val="009E5CD0"/>
    <w:rsid w:val="009E6CCE"/>
    <w:rsid w:val="009F1692"/>
    <w:rsid w:val="009F1793"/>
    <w:rsid w:val="009F284E"/>
    <w:rsid w:val="009F3065"/>
    <w:rsid w:val="009F7C0E"/>
    <w:rsid w:val="00A0066D"/>
    <w:rsid w:val="00A012CA"/>
    <w:rsid w:val="00A03EFB"/>
    <w:rsid w:val="00A0460E"/>
    <w:rsid w:val="00A0698A"/>
    <w:rsid w:val="00A10A9B"/>
    <w:rsid w:val="00A11320"/>
    <w:rsid w:val="00A11747"/>
    <w:rsid w:val="00A1185D"/>
    <w:rsid w:val="00A14045"/>
    <w:rsid w:val="00A1405A"/>
    <w:rsid w:val="00A14104"/>
    <w:rsid w:val="00A218A5"/>
    <w:rsid w:val="00A21DC7"/>
    <w:rsid w:val="00A23F4D"/>
    <w:rsid w:val="00A270A2"/>
    <w:rsid w:val="00A270FC"/>
    <w:rsid w:val="00A27959"/>
    <w:rsid w:val="00A279D6"/>
    <w:rsid w:val="00A303FB"/>
    <w:rsid w:val="00A30644"/>
    <w:rsid w:val="00A30C0B"/>
    <w:rsid w:val="00A3114D"/>
    <w:rsid w:val="00A35AFC"/>
    <w:rsid w:val="00A37540"/>
    <w:rsid w:val="00A3784C"/>
    <w:rsid w:val="00A41697"/>
    <w:rsid w:val="00A417EA"/>
    <w:rsid w:val="00A418C5"/>
    <w:rsid w:val="00A4266D"/>
    <w:rsid w:val="00A426AC"/>
    <w:rsid w:val="00A426C9"/>
    <w:rsid w:val="00A42FBF"/>
    <w:rsid w:val="00A444BE"/>
    <w:rsid w:val="00A44F9E"/>
    <w:rsid w:val="00A45375"/>
    <w:rsid w:val="00A45C12"/>
    <w:rsid w:val="00A47466"/>
    <w:rsid w:val="00A47E02"/>
    <w:rsid w:val="00A51FED"/>
    <w:rsid w:val="00A52536"/>
    <w:rsid w:val="00A52680"/>
    <w:rsid w:val="00A542F2"/>
    <w:rsid w:val="00A56B71"/>
    <w:rsid w:val="00A602B6"/>
    <w:rsid w:val="00A6100E"/>
    <w:rsid w:val="00A61C3B"/>
    <w:rsid w:val="00A628AA"/>
    <w:rsid w:val="00A629D0"/>
    <w:rsid w:val="00A6398D"/>
    <w:rsid w:val="00A65FA9"/>
    <w:rsid w:val="00A66C6E"/>
    <w:rsid w:val="00A67F30"/>
    <w:rsid w:val="00A70094"/>
    <w:rsid w:val="00A70AC5"/>
    <w:rsid w:val="00A717D1"/>
    <w:rsid w:val="00A72862"/>
    <w:rsid w:val="00A7386B"/>
    <w:rsid w:val="00A747A1"/>
    <w:rsid w:val="00A74974"/>
    <w:rsid w:val="00A74C13"/>
    <w:rsid w:val="00A74F88"/>
    <w:rsid w:val="00A76997"/>
    <w:rsid w:val="00A77C9A"/>
    <w:rsid w:val="00A847F3"/>
    <w:rsid w:val="00A8496D"/>
    <w:rsid w:val="00A8773B"/>
    <w:rsid w:val="00A87EAA"/>
    <w:rsid w:val="00A92E0D"/>
    <w:rsid w:val="00A93917"/>
    <w:rsid w:val="00A94821"/>
    <w:rsid w:val="00A94D73"/>
    <w:rsid w:val="00A958B4"/>
    <w:rsid w:val="00A95CBB"/>
    <w:rsid w:val="00A95E1B"/>
    <w:rsid w:val="00A964EA"/>
    <w:rsid w:val="00A965DE"/>
    <w:rsid w:val="00A96A8E"/>
    <w:rsid w:val="00A96E12"/>
    <w:rsid w:val="00A9741D"/>
    <w:rsid w:val="00AA0721"/>
    <w:rsid w:val="00AA0FD9"/>
    <w:rsid w:val="00AA1809"/>
    <w:rsid w:val="00AA26C6"/>
    <w:rsid w:val="00AA27DA"/>
    <w:rsid w:val="00AA2C71"/>
    <w:rsid w:val="00AA34F7"/>
    <w:rsid w:val="00AA4218"/>
    <w:rsid w:val="00AA6241"/>
    <w:rsid w:val="00AA63E1"/>
    <w:rsid w:val="00AA6D3E"/>
    <w:rsid w:val="00AA77BC"/>
    <w:rsid w:val="00AB20BD"/>
    <w:rsid w:val="00AB4503"/>
    <w:rsid w:val="00AB6EA1"/>
    <w:rsid w:val="00AB74EB"/>
    <w:rsid w:val="00AC10CA"/>
    <w:rsid w:val="00AC4292"/>
    <w:rsid w:val="00AC4D57"/>
    <w:rsid w:val="00AC66C3"/>
    <w:rsid w:val="00AC7F67"/>
    <w:rsid w:val="00AD050A"/>
    <w:rsid w:val="00AD09C7"/>
    <w:rsid w:val="00AD52A7"/>
    <w:rsid w:val="00AD5437"/>
    <w:rsid w:val="00AD7BEE"/>
    <w:rsid w:val="00AD7C62"/>
    <w:rsid w:val="00AD7D2C"/>
    <w:rsid w:val="00AE14F3"/>
    <w:rsid w:val="00AE209B"/>
    <w:rsid w:val="00AE21E6"/>
    <w:rsid w:val="00AE2E42"/>
    <w:rsid w:val="00AE495E"/>
    <w:rsid w:val="00AE770C"/>
    <w:rsid w:val="00AE780C"/>
    <w:rsid w:val="00AE7DB2"/>
    <w:rsid w:val="00AF0B42"/>
    <w:rsid w:val="00AF12D6"/>
    <w:rsid w:val="00AF260C"/>
    <w:rsid w:val="00AF5A82"/>
    <w:rsid w:val="00AF5FE3"/>
    <w:rsid w:val="00AF6032"/>
    <w:rsid w:val="00AF6AC9"/>
    <w:rsid w:val="00AF74CE"/>
    <w:rsid w:val="00B01E8C"/>
    <w:rsid w:val="00B05704"/>
    <w:rsid w:val="00B057DF"/>
    <w:rsid w:val="00B05B66"/>
    <w:rsid w:val="00B10647"/>
    <w:rsid w:val="00B10D4D"/>
    <w:rsid w:val="00B10E4A"/>
    <w:rsid w:val="00B117FC"/>
    <w:rsid w:val="00B11FA7"/>
    <w:rsid w:val="00B137D0"/>
    <w:rsid w:val="00B149A8"/>
    <w:rsid w:val="00B15B58"/>
    <w:rsid w:val="00B17454"/>
    <w:rsid w:val="00B21311"/>
    <w:rsid w:val="00B21869"/>
    <w:rsid w:val="00B24150"/>
    <w:rsid w:val="00B24575"/>
    <w:rsid w:val="00B2501C"/>
    <w:rsid w:val="00B25CD7"/>
    <w:rsid w:val="00B26330"/>
    <w:rsid w:val="00B31024"/>
    <w:rsid w:val="00B3156F"/>
    <w:rsid w:val="00B32C36"/>
    <w:rsid w:val="00B335E4"/>
    <w:rsid w:val="00B34535"/>
    <w:rsid w:val="00B35147"/>
    <w:rsid w:val="00B353C7"/>
    <w:rsid w:val="00B35D30"/>
    <w:rsid w:val="00B409A1"/>
    <w:rsid w:val="00B41667"/>
    <w:rsid w:val="00B41911"/>
    <w:rsid w:val="00B43246"/>
    <w:rsid w:val="00B43965"/>
    <w:rsid w:val="00B44FDB"/>
    <w:rsid w:val="00B45F86"/>
    <w:rsid w:val="00B46605"/>
    <w:rsid w:val="00B46EC2"/>
    <w:rsid w:val="00B46F4B"/>
    <w:rsid w:val="00B47E89"/>
    <w:rsid w:val="00B5058A"/>
    <w:rsid w:val="00B51885"/>
    <w:rsid w:val="00B5218A"/>
    <w:rsid w:val="00B52ACC"/>
    <w:rsid w:val="00B551DB"/>
    <w:rsid w:val="00B5630D"/>
    <w:rsid w:val="00B56F04"/>
    <w:rsid w:val="00B6220C"/>
    <w:rsid w:val="00B659F7"/>
    <w:rsid w:val="00B705BE"/>
    <w:rsid w:val="00B70958"/>
    <w:rsid w:val="00B70D77"/>
    <w:rsid w:val="00B712A3"/>
    <w:rsid w:val="00B71353"/>
    <w:rsid w:val="00B73401"/>
    <w:rsid w:val="00B74EE2"/>
    <w:rsid w:val="00B74F61"/>
    <w:rsid w:val="00B7547D"/>
    <w:rsid w:val="00B77403"/>
    <w:rsid w:val="00B813F1"/>
    <w:rsid w:val="00B81C61"/>
    <w:rsid w:val="00B8244D"/>
    <w:rsid w:val="00B82E92"/>
    <w:rsid w:val="00B831D6"/>
    <w:rsid w:val="00B839F7"/>
    <w:rsid w:val="00B85968"/>
    <w:rsid w:val="00B900E8"/>
    <w:rsid w:val="00B9027A"/>
    <w:rsid w:val="00B91407"/>
    <w:rsid w:val="00B91DDB"/>
    <w:rsid w:val="00B92319"/>
    <w:rsid w:val="00B9243E"/>
    <w:rsid w:val="00B933CD"/>
    <w:rsid w:val="00B94E25"/>
    <w:rsid w:val="00BA07FF"/>
    <w:rsid w:val="00BA20D4"/>
    <w:rsid w:val="00BA3A8D"/>
    <w:rsid w:val="00BA43CB"/>
    <w:rsid w:val="00BA4982"/>
    <w:rsid w:val="00BA5040"/>
    <w:rsid w:val="00BA7CB6"/>
    <w:rsid w:val="00BB129C"/>
    <w:rsid w:val="00BB1BC5"/>
    <w:rsid w:val="00BB472F"/>
    <w:rsid w:val="00BB4A07"/>
    <w:rsid w:val="00BB4D7B"/>
    <w:rsid w:val="00BB6D1C"/>
    <w:rsid w:val="00BB7C65"/>
    <w:rsid w:val="00BC0762"/>
    <w:rsid w:val="00BC0F5D"/>
    <w:rsid w:val="00BC11F7"/>
    <w:rsid w:val="00BC135A"/>
    <w:rsid w:val="00BC13A7"/>
    <w:rsid w:val="00BC15AD"/>
    <w:rsid w:val="00BC1A86"/>
    <w:rsid w:val="00BC37F9"/>
    <w:rsid w:val="00BC508D"/>
    <w:rsid w:val="00BC6B32"/>
    <w:rsid w:val="00BD00A1"/>
    <w:rsid w:val="00BD028D"/>
    <w:rsid w:val="00BD3490"/>
    <w:rsid w:val="00BD3D7E"/>
    <w:rsid w:val="00BD3DBA"/>
    <w:rsid w:val="00BD589F"/>
    <w:rsid w:val="00BD5F18"/>
    <w:rsid w:val="00BD6473"/>
    <w:rsid w:val="00BE0532"/>
    <w:rsid w:val="00BE0ED1"/>
    <w:rsid w:val="00BE0FDC"/>
    <w:rsid w:val="00BE1730"/>
    <w:rsid w:val="00BE2A09"/>
    <w:rsid w:val="00BE3284"/>
    <w:rsid w:val="00BE4610"/>
    <w:rsid w:val="00BE4930"/>
    <w:rsid w:val="00BE6087"/>
    <w:rsid w:val="00BE6534"/>
    <w:rsid w:val="00BE6747"/>
    <w:rsid w:val="00BF02AF"/>
    <w:rsid w:val="00BF18A6"/>
    <w:rsid w:val="00BF2696"/>
    <w:rsid w:val="00BF34ED"/>
    <w:rsid w:val="00BF3F19"/>
    <w:rsid w:val="00BF44C0"/>
    <w:rsid w:val="00BF4CAE"/>
    <w:rsid w:val="00BF5E26"/>
    <w:rsid w:val="00BF7225"/>
    <w:rsid w:val="00C00B92"/>
    <w:rsid w:val="00C01A92"/>
    <w:rsid w:val="00C01F52"/>
    <w:rsid w:val="00C01FC0"/>
    <w:rsid w:val="00C0202D"/>
    <w:rsid w:val="00C02FD6"/>
    <w:rsid w:val="00C050BE"/>
    <w:rsid w:val="00C05DB1"/>
    <w:rsid w:val="00C06D84"/>
    <w:rsid w:val="00C1016C"/>
    <w:rsid w:val="00C12FB7"/>
    <w:rsid w:val="00C13CF8"/>
    <w:rsid w:val="00C143C8"/>
    <w:rsid w:val="00C14B92"/>
    <w:rsid w:val="00C14E8A"/>
    <w:rsid w:val="00C153F5"/>
    <w:rsid w:val="00C154A8"/>
    <w:rsid w:val="00C17D7D"/>
    <w:rsid w:val="00C203A3"/>
    <w:rsid w:val="00C20CFA"/>
    <w:rsid w:val="00C256EB"/>
    <w:rsid w:val="00C26DD8"/>
    <w:rsid w:val="00C3014E"/>
    <w:rsid w:val="00C31ABE"/>
    <w:rsid w:val="00C32732"/>
    <w:rsid w:val="00C35D13"/>
    <w:rsid w:val="00C36BB6"/>
    <w:rsid w:val="00C36C2E"/>
    <w:rsid w:val="00C37061"/>
    <w:rsid w:val="00C370C0"/>
    <w:rsid w:val="00C37926"/>
    <w:rsid w:val="00C37CD1"/>
    <w:rsid w:val="00C37E2F"/>
    <w:rsid w:val="00C37F34"/>
    <w:rsid w:val="00C4165A"/>
    <w:rsid w:val="00C41C35"/>
    <w:rsid w:val="00C43208"/>
    <w:rsid w:val="00C43700"/>
    <w:rsid w:val="00C43C38"/>
    <w:rsid w:val="00C44B01"/>
    <w:rsid w:val="00C4548B"/>
    <w:rsid w:val="00C45AC6"/>
    <w:rsid w:val="00C46E1F"/>
    <w:rsid w:val="00C4758D"/>
    <w:rsid w:val="00C47C21"/>
    <w:rsid w:val="00C47CEF"/>
    <w:rsid w:val="00C5020B"/>
    <w:rsid w:val="00C51426"/>
    <w:rsid w:val="00C522B7"/>
    <w:rsid w:val="00C54435"/>
    <w:rsid w:val="00C55242"/>
    <w:rsid w:val="00C60170"/>
    <w:rsid w:val="00C60B23"/>
    <w:rsid w:val="00C615B5"/>
    <w:rsid w:val="00C61C96"/>
    <w:rsid w:val="00C61FB5"/>
    <w:rsid w:val="00C62121"/>
    <w:rsid w:val="00C6255E"/>
    <w:rsid w:val="00C62991"/>
    <w:rsid w:val="00C634B6"/>
    <w:rsid w:val="00C6386F"/>
    <w:rsid w:val="00C64A98"/>
    <w:rsid w:val="00C66043"/>
    <w:rsid w:val="00C67D65"/>
    <w:rsid w:val="00C70CDE"/>
    <w:rsid w:val="00C71F0E"/>
    <w:rsid w:val="00C7350F"/>
    <w:rsid w:val="00C73BD1"/>
    <w:rsid w:val="00C74E83"/>
    <w:rsid w:val="00C752CB"/>
    <w:rsid w:val="00C756E5"/>
    <w:rsid w:val="00C75C92"/>
    <w:rsid w:val="00C75D78"/>
    <w:rsid w:val="00C76985"/>
    <w:rsid w:val="00C77006"/>
    <w:rsid w:val="00C8041E"/>
    <w:rsid w:val="00C8160B"/>
    <w:rsid w:val="00C82467"/>
    <w:rsid w:val="00C82B62"/>
    <w:rsid w:val="00C82E3B"/>
    <w:rsid w:val="00C82FFF"/>
    <w:rsid w:val="00C83C3E"/>
    <w:rsid w:val="00C84524"/>
    <w:rsid w:val="00C87EA3"/>
    <w:rsid w:val="00C902DE"/>
    <w:rsid w:val="00C910DF"/>
    <w:rsid w:val="00C91836"/>
    <w:rsid w:val="00C9183C"/>
    <w:rsid w:val="00C920D1"/>
    <w:rsid w:val="00C921AF"/>
    <w:rsid w:val="00C93313"/>
    <w:rsid w:val="00C9376D"/>
    <w:rsid w:val="00C93AF0"/>
    <w:rsid w:val="00C9417A"/>
    <w:rsid w:val="00C943C2"/>
    <w:rsid w:val="00C956FC"/>
    <w:rsid w:val="00C97323"/>
    <w:rsid w:val="00CA27CD"/>
    <w:rsid w:val="00CA2D86"/>
    <w:rsid w:val="00CA4D31"/>
    <w:rsid w:val="00CA575F"/>
    <w:rsid w:val="00CA5D95"/>
    <w:rsid w:val="00CA614A"/>
    <w:rsid w:val="00CA6721"/>
    <w:rsid w:val="00CB1A5F"/>
    <w:rsid w:val="00CB1D89"/>
    <w:rsid w:val="00CB2600"/>
    <w:rsid w:val="00CB2D12"/>
    <w:rsid w:val="00CB3857"/>
    <w:rsid w:val="00CB52DE"/>
    <w:rsid w:val="00CB6286"/>
    <w:rsid w:val="00CB6651"/>
    <w:rsid w:val="00CB6852"/>
    <w:rsid w:val="00CB709D"/>
    <w:rsid w:val="00CC1C1E"/>
    <w:rsid w:val="00CC3522"/>
    <w:rsid w:val="00CC54FB"/>
    <w:rsid w:val="00CC592F"/>
    <w:rsid w:val="00CC6FF5"/>
    <w:rsid w:val="00CC74D4"/>
    <w:rsid w:val="00CC777C"/>
    <w:rsid w:val="00CD13FC"/>
    <w:rsid w:val="00CD1A8A"/>
    <w:rsid w:val="00CD1DD7"/>
    <w:rsid w:val="00CD210D"/>
    <w:rsid w:val="00CD243C"/>
    <w:rsid w:val="00CD2480"/>
    <w:rsid w:val="00CD5CE6"/>
    <w:rsid w:val="00CD5EB5"/>
    <w:rsid w:val="00CD6B61"/>
    <w:rsid w:val="00CD72BF"/>
    <w:rsid w:val="00CE150D"/>
    <w:rsid w:val="00CE21AE"/>
    <w:rsid w:val="00CE2C3B"/>
    <w:rsid w:val="00CE4511"/>
    <w:rsid w:val="00CE4BC8"/>
    <w:rsid w:val="00CE5250"/>
    <w:rsid w:val="00CF07BD"/>
    <w:rsid w:val="00CF1047"/>
    <w:rsid w:val="00CF25EB"/>
    <w:rsid w:val="00CF31F7"/>
    <w:rsid w:val="00CF36C2"/>
    <w:rsid w:val="00CF3A04"/>
    <w:rsid w:val="00CF46C9"/>
    <w:rsid w:val="00CF5267"/>
    <w:rsid w:val="00CF5A07"/>
    <w:rsid w:val="00CF6A1F"/>
    <w:rsid w:val="00D002C4"/>
    <w:rsid w:val="00D00684"/>
    <w:rsid w:val="00D00C85"/>
    <w:rsid w:val="00D01866"/>
    <w:rsid w:val="00D0211A"/>
    <w:rsid w:val="00D0333A"/>
    <w:rsid w:val="00D0424A"/>
    <w:rsid w:val="00D04B12"/>
    <w:rsid w:val="00D04CAE"/>
    <w:rsid w:val="00D10FE8"/>
    <w:rsid w:val="00D11A5A"/>
    <w:rsid w:val="00D127CA"/>
    <w:rsid w:val="00D13836"/>
    <w:rsid w:val="00D150EE"/>
    <w:rsid w:val="00D1598D"/>
    <w:rsid w:val="00D167EF"/>
    <w:rsid w:val="00D16B66"/>
    <w:rsid w:val="00D16D29"/>
    <w:rsid w:val="00D20708"/>
    <w:rsid w:val="00D22C0F"/>
    <w:rsid w:val="00D26F22"/>
    <w:rsid w:val="00D26FBC"/>
    <w:rsid w:val="00D273AB"/>
    <w:rsid w:val="00D323E1"/>
    <w:rsid w:val="00D32C08"/>
    <w:rsid w:val="00D331A2"/>
    <w:rsid w:val="00D33758"/>
    <w:rsid w:val="00D33FC8"/>
    <w:rsid w:val="00D34328"/>
    <w:rsid w:val="00D34F2A"/>
    <w:rsid w:val="00D356F0"/>
    <w:rsid w:val="00D37B7D"/>
    <w:rsid w:val="00D37BAF"/>
    <w:rsid w:val="00D40CA5"/>
    <w:rsid w:val="00D4138B"/>
    <w:rsid w:val="00D41A82"/>
    <w:rsid w:val="00D41F16"/>
    <w:rsid w:val="00D428A4"/>
    <w:rsid w:val="00D43D68"/>
    <w:rsid w:val="00D44213"/>
    <w:rsid w:val="00D449A1"/>
    <w:rsid w:val="00D449E7"/>
    <w:rsid w:val="00D45903"/>
    <w:rsid w:val="00D46ADA"/>
    <w:rsid w:val="00D4722C"/>
    <w:rsid w:val="00D47496"/>
    <w:rsid w:val="00D47AEA"/>
    <w:rsid w:val="00D515BA"/>
    <w:rsid w:val="00D51758"/>
    <w:rsid w:val="00D51ED8"/>
    <w:rsid w:val="00D52235"/>
    <w:rsid w:val="00D5298F"/>
    <w:rsid w:val="00D55EE2"/>
    <w:rsid w:val="00D56754"/>
    <w:rsid w:val="00D56855"/>
    <w:rsid w:val="00D57293"/>
    <w:rsid w:val="00D574D3"/>
    <w:rsid w:val="00D60CBA"/>
    <w:rsid w:val="00D61DF3"/>
    <w:rsid w:val="00D61F5B"/>
    <w:rsid w:val="00D63F97"/>
    <w:rsid w:val="00D6503B"/>
    <w:rsid w:val="00D660FB"/>
    <w:rsid w:val="00D67BBE"/>
    <w:rsid w:val="00D70324"/>
    <w:rsid w:val="00D743E6"/>
    <w:rsid w:val="00D74777"/>
    <w:rsid w:val="00D74F1B"/>
    <w:rsid w:val="00D751BE"/>
    <w:rsid w:val="00D75323"/>
    <w:rsid w:val="00D75E78"/>
    <w:rsid w:val="00D7643D"/>
    <w:rsid w:val="00D77056"/>
    <w:rsid w:val="00D77862"/>
    <w:rsid w:val="00D80CE3"/>
    <w:rsid w:val="00D80DF6"/>
    <w:rsid w:val="00D81AAA"/>
    <w:rsid w:val="00D832A7"/>
    <w:rsid w:val="00D846DD"/>
    <w:rsid w:val="00D84F6D"/>
    <w:rsid w:val="00D865BD"/>
    <w:rsid w:val="00D8766B"/>
    <w:rsid w:val="00D87C8A"/>
    <w:rsid w:val="00D87CFE"/>
    <w:rsid w:val="00D87D44"/>
    <w:rsid w:val="00D87EA2"/>
    <w:rsid w:val="00D903C9"/>
    <w:rsid w:val="00D904CB"/>
    <w:rsid w:val="00D90F5E"/>
    <w:rsid w:val="00D91652"/>
    <w:rsid w:val="00D926D0"/>
    <w:rsid w:val="00D92D58"/>
    <w:rsid w:val="00D92E2D"/>
    <w:rsid w:val="00D95095"/>
    <w:rsid w:val="00D96458"/>
    <w:rsid w:val="00DA085E"/>
    <w:rsid w:val="00DA16ED"/>
    <w:rsid w:val="00DA2061"/>
    <w:rsid w:val="00DA372B"/>
    <w:rsid w:val="00DA4FD3"/>
    <w:rsid w:val="00DA5363"/>
    <w:rsid w:val="00DA5494"/>
    <w:rsid w:val="00DA5BE6"/>
    <w:rsid w:val="00DA67A0"/>
    <w:rsid w:val="00DA6D94"/>
    <w:rsid w:val="00DA7056"/>
    <w:rsid w:val="00DB2791"/>
    <w:rsid w:val="00DB3912"/>
    <w:rsid w:val="00DB3F3C"/>
    <w:rsid w:val="00DB4576"/>
    <w:rsid w:val="00DB4E09"/>
    <w:rsid w:val="00DB4E44"/>
    <w:rsid w:val="00DB5534"/>
    <w:rsid w:val="00DB5FD1"/>
    <w:rsid w:val="00DB6A9A"/>
    <w:rsid w:val="00DB73EA"/>
    <w:rsid w:val="00DB740E"/>
    <w:rsid w:val="00DB7DA0"/>
    <w:rsid w:val="00DC3B7A"/>
    <w:rsid w:val="00DC40E1"/>
    <w:rsid w:val="00DC46C7"/>
    <w:rsid w:val="00DC477B"/>
    <w:rsid w:val="00DC4C09"/>
    <w:rsid w:val="00DC6783"/>
    <w:rsid w:val="00DD2343"/>
    <w:rsid w:val="00DD3CE8"/>
    <w:rsid w:val="00DD5C23"/>
    <w:rsid w:val="00DD6A86"/>
    <w:rsid w:val="00DE19FE"/>
    <w:rsid w:val="00DE3077"/>
    <w:rsid w:val="00DE4BDC"/>
    <w:rsid w:val="00DE7D37"/>
    <w:rsid w:val="00DF17F3"/>
    <w:rsid w:val="00DF2293"/>
    <w:rsid w:val="00DF2DF4"/>
    <w:rsid w:val="00DF3134"/>
    <w:rsid w:val="00DF325E"/>
    <w:rsid w:val="00DF3767"/>
    <w:rsid w:val="00DF3998"/>
    <w:rsid w:val="00DF4483"/>
    <w:rsid w:val="00DF491E"/>
    <w:rsid w:val="00DF4CC5"/>
    <w:rsid w:val="00DF553B"/>
    <w:rsid w:val="00DF643C"/>
    <w:rsid w:val="00DF7007"/>
    <w:rsid w:val="00DF7162"/>
    <w:rsid w:val="00E01B2D"/>
    <w:rsid w:val="00E03AF5"/>
    <w:rsid w:val="00E04A95"/>
    <w:rsid w:val="00E05078"/>
    <w:rsid w:val="00E056A4"/>
    <w:rsid w:val="00E0710F"/>
    <w:rsid w:val="00E074C2"/>
    <w:rsid w:val="00E110AB"/>
    <w:rsid w:val="00E11DA4"/>
    <w:rsid w:val="00E12A80"/>
    <w:rsid w:val="00E12EC5"/>
    <w:rsid w:val="00E12F13"/>
    <w:rsid w:val="00E15B3E"/>
    <w:rsid w:val="00E15E73"/>
    <w:rsid w:val="00E167B1"/>
    <w:rsid w:val="00E201FA"/>
    <w:rsid w:val="00E21702"/>
    <w:rsid w:val="00E2284E"/>
    <w:rsid w:val="00E23B50"/>
    <w:rsid w:val="00E242B0"/>
    <w:rsid w:val="00E24327"/>
    <w:rsid w:val="00E25E69"/>
    <w:rsid w:val="00E2613E"/>
    <w:rsid w:val="00E315ED"/>
    <w:rsid w:val="00E3294A"/>
    <w:rsid w:val="00E32D87"/>
    <w:rsid w:val="00E33558"/>
    <w:rsid w:val="00E3423F"/>
    <w:rsid w:val="00E34E19"/>
    <w:rsid w:val="00E34EDD"/>
    <w:rsid w:val="00E354DC"/>
    <w:rsid w:val="00E35E1B"/>
    <w:rsid w:val="00E372EA"/>
    <w:rsid w:val="00E376A2"/>
    <w:rsid w:val="00E41021"/>
    <w:rsid w:val="00E42E68"/>
    <w:rsid w:val="00E43CEB"/>
    <w:rsid w:val="00E463E1"/>
    <w:rsid w:val="00E4645B"/>
    <w:rsid w:val="00E471CB"/>
    <w:rsid w:val="00E47249"/>
    <w:rsid w:val="00E478B3"/>
    <w:rsid w:val="00E50BB3"/>
    <w:rsid w:val="00E5262A"/>
    <w:rsid w:val="00E528C8"/>
    <w:rsid w:val="00E52EC9"/>
    <w:rsid w:val="00E563C8"/>
    <w:rsid w:val="00E56BA4"/>
    <w:rsid w:val="00E60845"/>
    <w:rsid w:val="00E60C32"/>
    <w:rsid w:val="00E61089"/>
    <w:rsid w:val="00E61C56"/>
    <w:rsid w:val="00E61F29"/>
    <w:rsid w:val="00E67EEE"/>
    <w:rsid w:val="00E70934"/>
    <w:rsid w:val="00E70D79"/>
    <w:rsid w:val="00E71FFB"/>
    <w:rsid w:val="00E72046"/>
    <w:rsid w:val="00E724C6"/>
    <w:rsid w:val="00E73455"/>
    <w:rsid w:val="00E7421D"/>
    <w:rsid w:val="00E747B5"/>
    <w:rsid w:val="00E754DD"/>
    <w:rsid w:val="00E75A1F"/>
    <w:rsid w:val="00E75D27"/>
    <w:rsid w:val="00E76034"/>
    <w:rsid w:val="00E76145"/>
    <w:rsid w:val="00E76917"/>
    <w:rsid w:val="00E76A59"/>
    <w:rsid w:val="00E76AC8"/>
    <w:rsid w:val="00E7717D"/>
    <w:rsid w:val="00E828A0"/>
    <w:rsid w:val="00E83D78"/>
    <w:rsid w:val="00E86F6C"/>
    <w:rsid w:val="00E908DF"/>
    <w:rsid w:val="00E90C2C"/>
    <w:rsid w:val="00E914BA"/>
    <w:rsid w:val="00E937D3"/>
    <w:rsid w:val="00E94F10"/>
    <w:rsid w:val="00E9503E"/>
    <w:rsid w:val="00E96709"/>
    <w:rsid w:val="00E971D1"/>
    <w:rsid w:val="00EA1019"/>
    <w:rsid w:val="00EA1519"/>
    <w:rsid w:val="00EA1A8D"/>
    <w:rsid w:val="00EA1C21"/>
    <w:rsid w:val="00EA2876"/>
    <w:rsid w:val="00EA2B4C"/>
    <w:rsid w:val="00EA2DD6"/>
    <w:rsid w:val="00EA3A4E"/>
    <w:rsid w:val="00EA5816"/>
    <w:rsid w:val="00EA65AF"/>
    <w:rsid w:val="00EA7968"/>
    <w:rsid w:val="00EB0133"/>
    <w:rsid w:val="00EB0A5A"/>
    <w:rsid w:val="00EB1067"/>
    <w:rsid w:val="00EB1629"/>
    <w:rsid w:val="00EB244F"/>
    <w:rsid w:val="00EB2881"/>
    <w:rsid w:val="00EB2E27"/>
    <w:rsid w:val="00EB3DCF"/>
    <w:rsid w:val="00EB5C48"/>
    <w:rsid w:val="00EB6C4F"/>
    <w:rsid w:val="00EC01BB"/>
    <w:rsid w:val="00EC01F7"/>
    <w:rsid w:val="00EC1448"/>
    <w:rsid w:val="00EC2869"/>
    <w:rsid w:val="00EC2CED"/>
    <w:rsid w:val="00EC431C"/>
    <w:rsid w:val="00EC6047"/>
    <w:rsid w:val="00EC6C0A"/>
    <w:rsid w:val="00EC74F0"/>
    <w:rsid w:val="00ED0299"/>
    <w:rsid w:val="00ED0498"/>
    <w:rsid w:val="00ED08DA"/>
    <w:rsid w:val="00ED0E1B"/>
    <w:rsid w:val="00ED1B99"/>
    <w:rsid w:val="00ED1D26"/>
    <w:rsid w:val="00ED1E8E"/>
    <w:rsid w:val="00ED44B0"/>
    <w:rsid w:val="00ED716D"/>
    <w:rsid w:val="00EE0574"/>
    <w:rsid w:val="00EE1190"/>
    <w:rsid w:val="00EE1D10"/>
    <w:rsid w:val="00EE1E1F"/>
    <w:rsid w:val="00EE20A1"/>
    <w:rsid w:val="00EE21D5"/>
    <w:rsid w:val="00EE282D"/>
    <w:rsid w:val="00EE308E"/>
    <w:rsid w:val="00EE4434"/>
    <w:rsid w:val="00EE45C9"/>
    <w:rsid w:val="00EE4B5C"/>
    <w:rsid w:val="00EE5B28"/>
    <w:rsid w:val="00EE683C"/>
    <w:rsid w:val="00EF05FE"/>
    <w:rsid w:val="00EF205A"/>
    <w:rsid w:val="00EF3D4E"/>
    <w:rsid w:val="00F0019E"/>
    <w:rsid w:val="00F00A8A"/>
    <w:rsid w:val="00F00AF3"/>
    <w:rsid w:val="00F01407"/>
    <w:rsid w:val="00F01EAD"/>
    <w:rsid w:val="00F0243D"/>
    <w:rsid w:val="00F02823"/>
    <w:rsid w:val="00F02A7B"/>
    <w:rsid w:val="00F032BE"/>
    <w:rsid w:val="00F03E98"/>
    <w:rsid w:val="00F042F8"/>
    <w:rsid w:val="00F04EF9"/>
    <w:rsid w:val="00F056DC"/>
    <w:rsid w:val="00F05C7A"/>
    <w:rsid w:val="00F05EBB"/>
    <w:rsid w:val="00F06678"/>
    <w:rsid w:val="00F07278"/>
    <w:rsid w:val="00F104B5"/>
    <w:rsid w:val="00F10767"/>
    <w:rsid w:val="00F12DC1"/>
    <w:rsid w:val="00F1365E"/>
    <w:rsid w:val="00F146AB"/>
    <w:rsid w:val="00F158DE"/>
    <w:rsid w:val="00F15B8F"/>
    <w:rsid w:val="00F179CB"/>
    <w:rsid w:val="00F17B1D"/>
    <w:rsid w:val="00F21319"/>
    <w:rsid w:val="00F2180B"/>
    <w:rsid w:val="00F22985"/>
    <w:rsid w:val="00F24C86"/>
    <w:rsid w:val="00F26C31"/>
    <w:rsid w:val="00F27A59"/>
    <w:rsid w:val="00F27C3F"/>
    <w:rsid w:val="00F3112D"/>
    <w:rsid w:val="00F31198"/>
    <w:rsid w:val="00F3136A"/>
    <w:rsid w:val="00F31A2F"/>
    <w:rsid w:val="00F31B89"/>
    <w:rsid w:val="00F32DAF"/>
    <w:rsid w:val="00F331DC"/>
    <w:rsid w:val="00F3353A"/>
    <w:rsid w:val="00F34FEB"/>
    <w:rsid w:val="00F355A0"/>
    <w:rsid w:val="00F37E11"/>
    <w:rsid w:val="00F40D83"/>
    <w:rsid w:val="00F4104B"/>
    <w:rsid w:val="00F412B8"/>
    <w:rsid w:val="00F41469"/>
    <w:rsid w:val="00F41C44"/>
    <w:rsid w:val="00F41C5B"/>
    <w:rsid w:val="00F427DD"/>
    <w:rsid w:val="00F43256"/>
    <w:rsid w:val="00F439C0"/>
    <w:rsid w:val="00F505AC"/>
    <w:rsid w:val="00F51A65"/>
    <w:rsid w:val="00F51EB9"/>
    <w:rsid w:val="00F527BE"/>
    <w:rsid w:val="00F54B6D"/>
    <w:rsid w:val="00F56030"/>
    <w:rsid w:val="00F56F54"/>
    <w:rsid w:val="00F56FFE"/>
    <w:rsid w:val="00F60E95"/>
    <w:rsid w:val="00F6368A"/>
    <w:rsid w:val="00F6466C"/>
    <w:rsid w:val="00F654BF"/>
    <w:rsid w:val="00F65C3E"/>
    <w:rsid w:val="00F6601F"/>
    <w:rsid w:val="00F66F7C"/>
    <w:rsid w:val="00F71E57"/>
    <w:rsid w:val="00F73BF9"/>
    <w:rsid w:val="00F73C64"/>
    <w:rsid w:val="00F74955"/>
    <w:rsid w:val="00F771A5"/>
    <w:rsid w:val="00F773E5"/>
    <w:rsid w:val="00F80945"/>
    <w:rsid w:val="00F80B94"/>
    <w:rsid w:val="00F82EA4"/>
    <w:rsid w:val="00F82F0F"/>
    <w:rsid w:val="00F847DC"/>
    <w:rsid w:val="00F84A94"/>
    <w:rsid w:val="00F851C8"/>
    <w:rsid w:val="00F86283"/>
    <w:rsid w:val="00F8705F"/>
    <w:rsid w:val="00F8750D"/>
    <w:rsid w:val="00F87809"/>
    <w:rsid w:val="00F91424"/>
    <w:rsid w:val="00F93822"/>
    <w:rsid w:val="00F93F7E"/>
    <w:rsid w:val="00F95302"/>
    <w:rsid w:val="00F96023"/>
    <w:rsid w:val="00F965CE"/>
    <w:rsid w:val="00F96E03"/>
    <w:rsid w:val="00FA05F7"/>
    <w:rsid w:val="00FA0D9A"/>
    <w:rsid w:val="00FA0EA8"/>
    <w:rsid w:val="00FA1FD5"/>
    <w:rsid w:val="00FA3495"/>
    <w:rsid w:val="00FA4588"/>
    <w:rsid w:val="00FA4CE4"/>
    <w:rsid w:val="00FA576D"/>
    <w:rsid w:val="00FA5F68"/>
    <w:rsid w:val="00FA6402"/>
    <w:rsid w:val="00FA796D"/>
    <w:rsid w:val="00FB01DE"/>
    <w:rsid w:val="00FB09E4"/>
    <w:rsid w:val="00FB3616"/>
    <w:rsid w:val="00FB365D"/>
    <w:rsid w:val="00FB7F96"/>
    <w:rsid w:val="00FC0014"/>
    <w:rsid w:val="00FC2385"/>
    <w:rsid w:val="00FC2508"/>
    <w:rsid w:val="00FC3339"/>
    <w:rsid w:val="00FC4774"/>
    <w:rsid w:val="00FC676F"/>
    <w:rsid w:val="00FC6AC5"/>
    <w:rsid w:val="00FD1F72"/>
    <w:rsid w:val="00FD25FA"/>
    <w:rsid w:val="00FD3000"/>
    <w:rsid w:val="00FD4254"/>
    <w:rsid w:val="00FD4802"/>
    <w:rsid w:val="00FD4A11"/>
    <w:rsid w:val="00FD6C36"/>
    <w:rsid w:val="00FE011D"/>
    <w:rsid w:val="00FE1372"/>
    <w:rsid w:val="00FE1701"/>
    <w:rsid w:val="00FE1CE8"/>
    <w:rsid w:val="00FE3080"/>
    <w:rsid w:val="00FE3CBE"/>
    <w:rsid w:val="00FE43B0"/>
    <w:rsid w:val="00FE63C7"/>
    <w:rsid w:val="00FE7052"/>
    <w:rsid w:val="00FE7C17"/>
    <w:rsid w:val="00FF0064"/>
    <w:rsid w:val="00FF0D3B"/>
    <w:rsid w:val="00FF1D48"/>
    <w:rsid w:val="00FF276C"/>
    <w:rsid w:val="00FF2973"/>
    <w:rsid w:val="00FF2C36"/>
    <w:rsid w:val="00FF4FEB"/>
    <w:rsid w:val="00FF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1CC67"/>
  <w15:docId w15:val="{0C7F10BB-FF89-48D9-BC6A-91BAD5527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FE3"/>
    <w:pPr>
      <w:spacing w:before="180" w:after="120"/>
    </w:pPr>
    <w:rPr>
      <w:rFonts w:ascii="Arial" w:hAnsi="Arial"/>
      <w:sz w:val="22"/>
      <w:szCs w:val="24"/>
    </w:rPr>
  </w:style>
  <w:style w:type="paragraph" w:styleId="Heading1">
    <w:name w:val="heading 1"/>
    <w:basedOn w:val="Heading0"/>
    <w:next w:val="Normal"/>
    <w:link w:val="Heading1Char"/>
    <w:qFormat/>
    <w:rsid w:val="00DB73EA"/>
    <w:pPr>
      <w:numPr>
        <w:numId w:val="6"/>
      </w:numPr>
      <w:spacing w:before="360" w:after="240"/>
      <w:outlineLvl w:val="0"/>
    </w:pPr>
    <w:rPr>
      <w:rFonts w:ascii="Trebuchet MS" w:hAnsi="Trebuchet MS"/>
      <w:color w:val="1F497D" w:themeColor="text2"/>
      <w:sz w:val="36"/>
    </w:rPr>
  </w:style>
  <w:style w:type="paragraph" w:styleId="Heading2">
    <w:name w:val="heading 2"/>
    <w:basedOn w:val="Normal"/>
    <w:next w:val="Normal"/>
    <w:link w:val="Heading2Char"/>
    <w:qFormat/>
    <w:rsid w:val="00A95E1B"/>
    <w:pPr>
      <w:keepNext/>
      <w:keepLines/>
      <w:numPr>
        <w:ilvl w:val="1"/>
        <w:numId w:val="6"/>
      </w:numPr>
      <w:suppressAutoHyphens/>
      <w:spacing w:before="240"/>
      <w:outlineLvl w:val="1"/>
    </w:pPr>
    <w:rPr>
      <w:rFonts w:ascii="Trebuchet MS" w:hAnsi="Trebuchet MS"/>
      <w:b/>
      <w:snapToGrid w:val="0"/>
      <w:color w:val="1F497D" w:themeColor="text2"/>
      <w:sz w:val="30"/>
      <w:szCs w:val="32"/>
    </w:rPr>
  </w:style>
  <w:style w:type="paragraph" w:styleId="Heading3">
    <w:name w:val="heading 3"/>
    <w:basedOn w:val="Normal"/>
    <w:next w:val="Normal"/>
    <w:link w:val="Heading3Char"/>
    <w:qFormat/>
    <w:rsid w:val="00A95E1B"/>
    <w:pPr>
      <w:keepNext/>
      <w:keepLines/>
      <w:numPr>
        <w:ilvl w:val="2"/>
        <w:numId w:val="6"/>
      </w:numPr>
      <w:suppressAutoHyphens/>
      <w:spacing w:before="240"/>
      <w:outlineLvl w:val="2"/>
    </w:pPr>
    <w:rPr>
      <w:rFonts w:ascii="Century Gothic" w:hAnsi="Century Gothic"/>
      <w:b/>
      <w:iCs/>
      <w:color w:val="1F497D" w:themeColor="text2"/>
      <w:sz w:val="24"/>
      <w:szCs w:val="31"/>
    </w:rPr>
  </w:style>
  <w:style w:type="paragraph" w:styleId="Heading4">
    <w:name w:val="heading 4"/>
    <w:basedOn w:val="Heading3"/>
    <w:next w:val="Normal"/>
    <w:link w:val="Heading4Char"/>
    <w:qFormat/>
    <w:rsid w:val="00A95E1B"/>
    <w:pPr>
      <w:numPr>
        <w:ilvl w:val="3"/>
      </w:numPr>
      <w:outlineLvl w:val="3"/>
    </w:pPr>
    <w:rPr>
      <w:bCs/>
      <w:sz w:val="22"/>
      <w:szCs w:val="28"/>
    </w:rPr>
  </w:style>
  <w:style w:type="paragraph" w:styleId="Heading5">
    <w:name w:val="heading 5"/>
    <w:basedOn w:val="Normal"/>
    <w:next w:val="Normal"/>
    <w:link w:val="Heading5Char"/>
    <w:qFormat/>
    <w:rsid w:val="00A95E1B"/>
    <w:pPr>
      <w:keepNext/>
      <w:jc w:val="right"/>
      <w:outlineLvl w:val="4"/>
    </w:pPr>
    <w:rPr>
      <w:b/>
    </w:rPr>
  </w:style>
  <w:style w:type="paragraph" w:styleId="Heading6">
    <w:name w:val="heading 6"/>
    <w:basedOn w:val="Normal"/>
    <w:next w:val="Normal"/>
    <w:link w:val="Heading6Char"/>
    <w:qFormat/>
    <w:rsid w:val="00A95E1B"/>
    <w:pPr>
      <w:keepNext/>
      <w:ind w:right="-18"/>
      <w:jc w:val="right"/>
      <w:outlineLvl w:val="5"/>
    </w:pPr>
    <w:rPr>
      <w:b/>
    </w:rPr>
  </w:style>
  <w:style w:type="paragraph" w:styleId="Heading7">
    <w:name w:val="heading 7"/>
    <w:basedOn w:val="Normal"/>
    <w:next w:val="Normal"/>
    <w:link w:val="Heading7Char"/>
    <w:qFormat/>
    <w:rsid w:val="00A95E1B"/>
    <w:pPr>
      <w:keepNext/>
      <w:jc w:val="right"/>
      <w:outlineLvl w:val="6"/>
    </w:pPr>
    <w:rPr>
      <w:rFonts w:ascii="Tahoma" w:hAnsi="Tahoma"/>
      <w:b/>
      <w:sz w:val="32"/>
    </w:rPr>
  </w:style>
  <w:style w:type="paragraph" w:styleId="Heading8">
    <w:name w:val="heading 8"/>
    <w:basedOn w:val="Title"/>
    <w:next w:val="Normal"/>
    <w:link w:val="Heading8Char"/>
    <w:qFormat/>
    <w:rsid w:val="0096038C"/>
    <w:pPr>
      <w:numPr>
        <w:ilvl w:val="7"/>
        <w:numId w:val="6"/>
      </w:numPr>
      <w:spacing w:before="8000"/>
      <w:outlineLvl w:val="7"/>
    </w:pPr>
  </w:style>
  <w:style w:type="paragraph" w:styleId="Heading9">
    <w:name w:val="heading 9"/>
    <w:basedOn w:val="Normal"/>
    <w:next w:val="Normal"/>
    <w:link w:val="Heading9Char"/>
    <w:qFormat/>
    <w:rsid w:val="00A95E1B"/>
    <w:pPr>
      <w:keepNext/>
      <w:numPr>
        <w:ilvl w:val="8"/>
        <w:numId w:val="6"/>
      </w:numPr>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73EA"/>
    <w:rPr>
      <w:rFonts w:ascii="Trebuchet MS" w:hAnsi="Trebuchet MS"/>
      <w:b/>
      <w:bCs/>
      <w:color w:val="1F497D" w:themeColor="text2"/>
      <w:sz w:val="36"/>
      <w:szCs w:val="36"/>
    </w:rPr>
  </w:style>
  <w:style w:type="character" w:customStyle="1" w:styleId="Heading2Char">
    <w:name w:val="Heading 2 Char"/>
    <w:basedOn w:val="DefaultParagraphFont"/>
    <w:link w:val="Heading2"/>
    <w:rsid w:val="00A95E1B"/>
    <w:rPr>
      <w:rFonts w:ascii="Trebuchet MS" w:hAnsi="Trebuchet MS"/>
      <w:b/>
      <w:snapToGrid w:val="0"/>
      <w:color w:val="1F497D" w:themeColor="text2"/>
      <w:sz w:val="30"/>
      <w:szCs w:val="32"/>
    </w:rPr>
  </w:style>
  <w:style w:type="character" w:customStyle="1" w:styleId="Heading3Char">
    <w:name w:val="Heading 3 Char"/>
    <w:basedOn w:val="DefaultParagraphFont"/>
    <w:link w:val="Heading3"/>
    <w:rsid w:val="00A95E1B"/>
    <w:rPr>
      <w:rFonts w:ascii="Century Gothic" w:hAnsi="Century Gothic"/>
      <w:b/>
      <w:iCs/>
      <w:color w:val="1F497D" w:themeColor="text2"/>
      <w:sz w:val="24"/>
      <w:szCs w:val="31"/>
    </w:rPr>
  </w:style>
  <w:style w:type="character" w:customStyle="1" w:styleId="Heading4Char">
    <w:name w:val="Heading 4 Char"/>
    <w:basedOn w:val="DefaultParagraphFont"/>
    <w:link w:val="Heading4"/>
    <w:rsid w:val="00A95E1B"/>
    <w:rPr>
      <w:rFonts w:ascii="Century Gothic" w:hAnsi="Century Gothic"/>
      <w:b/>
      <w:bCs/>
      <w:iCs/>
      <w:color w:val="1F497D" w:themeColor="text2"/>
      <w:sz w:val="22"/>
      <w:szCs w:val="28"/>
    </w:rPr>
  </w:style>
  <w:style w:type="character" w:customStyle="1" w:styleId="Heading5Char">
    <w:name w:val="Heading 5 Char"/>
    <w:basedOn w:val="DefaultParagraphFont"/>
    <w:link w:val="Heading5"/>
    <w:rsid w:val="00A95E1B"/>
    <w:rPr>
      <w:rFonts w:ascii="Arial" w:hAnsi="Arial"/>
      <w:b/>
      <w:sz w:val="22"/>
      <w:szCs w:val="24"/>
    </w:rPr>
  </w:style>
  <w:style w:type="character" w:customStyle="1" w:styleId="Heading6Char">
    <w:name w:val="Heading 6 Char"/>
    <w:basedOn w:val="DefaultParagraphFont"/>
    <w:link w:val="Heading6"/>
    <w:rsid w:val="00A95E1B"/>
    <w:rPr>
      <w:rFonts w:ascii="Arial" w:hAnsi="Arial"/>
      <w:b/>
      <w:sz w:val="22"/>
      <w:szCs w:val="24"/>
    </w:rPr>
  </w:style>
  <w:style w:type="character" w:customStyle="1" w:styleId="Heading7Char">
    <w:name w:val="Heading 7 Char"/>
    <w:basedOn w:val="DefaultParagraphFont"/>
    <w:link w:val="Heading7"/>
    <w:rsid w:val="00A95E1B"/>
    <w:rPr>
      <w:rFonts w:ascii="Tahoma" w:hAnsi="Tahoma"/>
      <w:b/>
      <w:sz w:val="32"/>
      <w:szCs w:val="24"/>
    </w:rPr>
  </w:style>
  <w:style w:type="character" w:customStyle="1" w:styleId="Heading8Char">
    <w:name w:val="Heading 8 Char"/>
    <w:basedOn w:val="DefaultParagraphFont"/>
    <w:link w:val="Heading8"/>
    <w:rsid w:val="0096038C"/>
    <w:rPr>
      <w:rFonts w:ascii="Arial Narrow" w:hAnsi="Arial Narrow"/>
      <w:b/>
      <w:color w:val="1F497D" w:themeColor="text2"/>
      <w:sz w:val="72"/>
      <w:szCs w:val="72"/>
    </w:rPr>
  </w:style>
  <w:style w:type="character" w:customStyle="1" w:styleId="Heading9Char">
    <w:name w:val="Heading 9 Char"/>
    <w:basedOn w:val="DefaultParagraphFont"/>
    <w:link w:val="Heading9"/>
    <w:rsid w:val="00A95E1B"/>
    <w:rPr>
      <w:rFonts w:ascii="Arial" w:hAnsi="Arial"/>
      <w:sz w:val="28"/>
      <w:szCs w:val="24"/>
    </w:rPr>
  </w:style>
  <w:style w:type="paragraph" w:styleId="BodyText">
    <w:name w:val="Body Text"/>
    <w:basedOn w:val="Normal"/>
    <w:link w:val="BodyTextChar"/>
    <w:uiPriority w:val="99"/>
    <w:rsid w:val="00A95E1B"/>
    <w:pPr>
      <w:spacing w:after="160" w:line="300" w:lineRule="atLeast"/>
      <w:ind w:right="-43"/>
    </w:pPr>
  </w:style>
  <w:style w:type="character" w:customStyle="1" w:styleId="BodyTextChar">
    <w:name w:val="Body Text Char"/>
    <w:basedOn w:val="DefaultParagraphFont"/>
    <w:link w:val="BodyText"/>
    <w:uiPriority w:val="99"/>
    <w:rsid w:val="00A95E1B"/>
    <w:rPr>
      <w:rFonts w:ascii="Arial" w:hAnsi="Arial"/>
      <w:sz w:val="22"/>
      <w:szCs w:val="24"/>
    </w:rPr>
  </w:style>
  <w:style w:type="paragraph" w:styleId="ListBullet2">
    <w:name w:val="List Bullet 2"/>
    <w:basedOn w:val="Normal"/>
    <w:rsid w:val="00AF5FE3"/>
    <w:pPr>
      <w:numPr>
        <w:numId w:val="7"/>
      </w:numPr>
      <w:tabs>
        <w:tab w:val="clear" w:pos="810"/>
        <w:tab w:val="num" w:pos="720"/>
      </w:tabs>
      <w:spacing w:before="100" w:after="100"/>
      <w:ind w:left="720"/>
    </w:pPr>
  </w:style>
  <w:style w:type="paragraph" w:styleId="BalloonText">
    <w:name w:val="Balloon Text"/>
    <w:basedOn w:val="Normal"/>
    <w:link w:val="BalloonTextChar"/>
    <w:uiPriority w:val="99"/>
    <w:semiHidden/>
    <w:unhideWhenUsed/>
    <w:rsid w:val="00A95E1B"/>
    <w:rPr>
      <w:rFonts w:ascii="Tahoma" w:hAnsi="Tahoma" w:cs="Tahoma"/>
      <w:sz w:val="16"/>
      <w:szCs w:val="16"/>
    </w:rPr>
  </w:style>
  <w:style w:type="character" w:customStyle="1" w:styleId="BalloonTextChar">
    <w:name w:val="Balloon Text Char"/>
    <w:basedOn w:val="DefaultParagraphFont"/>
    <w:link w:val="BalloonText"/>
    <w:uiPriority w:val="99"/>
    <w:semiHidden/>
    <w:rsid w:val="00A95E1B"/>
    <w:rPr>
      <w:rFonts w:ascii="Tahoma" w:hAnsi="Tahoma" w:cs="Tahoma"/>
      <w:sz w:val="16"/>
      <w:szCs w:val="16"/>
    </w:rPr>
  </w:style>
  <w:style w:type="paragraph" w:styleId="ListParagraph">
    <w:name w:val="List Paragraph"/>
    <w:basedOn w:val="Normal"/>
    <w:uiPriority w:val="34"/>
    <w:qFormat/>
    <w:rsid w:val="00414326"/>
    <w:pPr>
      <w:ind w:left="720"/>
    </w:pPr>
  </w:style>
  <w:style w:type="paragraph" w:customStyle="1" w:styleId="Companyname">
    <w:name w:val="Company name"/>
    <w:basedOn w:val="Normal"/>
    <w:next w:val="Normal"/>
    <w:rsid w:val="00A95E1B"/>
    <w:pPr>
      <w:tabs>
        <w:tab w:val="left" w:pos="480"/>
        <w:tab w:val="left" w:pos="960"/>
        <w:tab w:val="left" w:pos="1440"/>
        <w:tab w:val="left" w:pos="1920"/>
        <w:tab w:val="left" w:pos="2400"/>
        <w:tab w:val="left" w:pos="2880"/>
        <w:tab w:val="left" w:pos="3360"/>
        <w:tab w:val="left" w:pos="3840"/>
        <w:tab w:val="left" w:pos="4320"/>
      </w:tabs>
      <w:spacing w:before="360" w:line="360" w:lineRule="exact"/>
    </w:pPr>
    <w:rPr>
      <w:rFonts w:ascii="Trebuchet MS" w:hAnsi="Trebuchet MS" w:cs="Courier New"/>
      <w:b/>
      <w:color w:val="333333"/>
    </w:rPr>
  </w:style>
  <w:style w:type="paragraph" w:styleId="Title">
    <w:name w:val="Title"/>
    <w:basedOn w:val="Normal"/>
    <w:link w:val="TitleChar"/>
    <w:qFormat/>
    <w:rsid w:val="0096038C"/>
    <w:pPr>
      <w:spacing w:before="120" w:after="480"/>
    </w:pPr>
    <w:rPr>
      <w:rFonts w:ascii="Arial Narrow" w:hAnsi="Arial Narrow"/>
      <w:b/>
      <w:color w:val="1F497D" w:themeColor="text2"/>
      <w:sz w:val="72"/>
      <w:szCs w:val="72"/>
    </w:rPr>
  </w:style>
  <w:style w:type="character" w:customStyle="1" w:styleId="TitleChar">
    <w:name w:val="Title Char"/>
    <w:basedOn w:val="DefaultParagraphFont"/>
    <w:link w:val="Title"/>
    <w:rsid w:val="0096038C"/>
    <w:rPr>
      <w:rFonts w:ascii="Arial Narrow" w:hAnsi="Arial Narrow"/>
      <w:b/>
      <w:color w:val="1F497D" w:themeColor="text2"/>
      <w:sz w:val="72"/>
      <w:szCs w:val="72"/>
    </w:rPr>
  </w:style>
  <w:style w:type="character" w:styleId="CommentReference">
    <w:name w:val="annotation reference"/>
    <w:basedOn w:val="DefaultParagraphFont"/>
    <w:uiPriority w:val="99"/>
    <w:unhideWhenUsed/>
    <w:rsid w:val="00A95E1B"/>
    <w:rPr>
      <w:sz w:val="16"/>
      <w:szCs w:val="16"/>
    </w:rPr>
  </w:style>
  <w:style w:type="paragraph" w:styleId="CommentText">
    <w:name w:val="annotation text"/>
    <w:basedOn w:val="Normal"/>
    <w:link w:val="CommentTextChar"/>
    <w:uiPriority w:val="99"/>
    <w:unhideWhenUsed/>
    <w:rsid w:val="00A95E1B"/>
  </w:style>
  <w:style w:type="character" w:customStyle="1" w:styleId="CommentTextChar">
    <w:name w:val="Comment Text Char"/>
    <w:basedOn w:val="DefaultParagraphFont"/>
    <w:link w:val="CommentText"/>
    <w:uiPriority w:val="99"/>
    <w:rsid w:val="00A95E1B"/>
    <w:rPr>
      <w:rFonts w:ascii="Arial" w:hAnsi="Arial"/>
      <w:sz w:val="22"/>
      <w:szCs w:val="24"/>
    </w:rPr>
  </w:style>
  <w:style w:type="paragraph" w:styleId="CommentSubject">
    <w:name w:val="annotation subject"/>
    <w:basedOn w:val="CommentText"/>
    <w:next w:val="CommentText"/>
    <w:link w:val="CommentSubjectChar"/>
    <w:uiPriority w:val="99"/>
    <w:semiHidden/>
    <w:unhideWhenUsed/>
    <w:rsid w:val="00A95E1B"/>
    <w:rPr>
      <w:b/>
      <w:bCs/>
    </w:rPr>
  </w:style>
  <w:style w:type="character" w:customStyle="1" w:styleId="CommentSubjectChar">
    <w:name w:val="Comment Subject Char"/>
    <w:basedOn w:val="CommentTextChar"/>
    <w:link w:val="CommentSubject"/>
    <w:uiPriority w:val="99"/>
    <w:semiHidden/>
    <w:rsid w:val="00A95E1B"/>
    <w:rPr>
      <w:rFonts w:ascii="Arial" w:hAnsi="Arial"/>
      <w:b/>
      <w:bCs/>
      <w:sz w:val="22"/>
      <w:szCs w:val="24"/>
    </w:rPr>
  </w:style>
  <w:style w:type="paragraph" w:styleId="Header">
    <w:name w:val="header"/>
    <w:aliases w:val="FlowChart Header"/>
    <w:basedOn w:val="Normal"/>
    <w:link w:val="HeaderChar"/>
    <w:uiPriority w:val="99"/>
    <w:unhideWhenUsed/>
    <w:rsid w:val="00A95E1B"/>
    <w:pPr>
      <w:tabs>
        <w:tab w:val="center" w:pos="4680"/>
        <w:tab w:val="right" w:pos="9360"/>
      </w:tabs>
    </w:pPr>
  </w:style>
  <w:style w:type="character" w:customStyle="1" w:styleId="HeaderChar">
    <w:name w:val="Header Char"/>
    <w:aliases w:val="FlowChart Header Char"/>
    <w:basedOn w:val="DefaultParagraphFont"/>
    <w:link w:val="Header"/>
    <w:uiPriority w:val="99"/>
    <w:rsid w:val="00A95E1B"/>
    <w:rPr>
      <w:rFonts w:ascii="Arial" w:hAnsi="Arial"/>
      <w:sz w:val="22"/>
      <w:szCs w:val="24"/>
    </w:rPr>
  </w:style>
  <w:style w:type="paragraph" w:styleId="Footer">
    <w:name w:val="footer"/>
    <w:basedOn w:val="Normal"/>
    <w:link w:val="FooterChar"/>
    <w:uiPriority w:val="99"/>
    <w:unhideWhenUsed/>
    <w:rsid w:val="00A95E1B"/>
    <w:pPr>
      <w:widowControl w:val="0"/>
      <w:tabs>
        <w:tab w:val="center" w:pos="4680"/>
        <w:tab w:val="right" w:pos="9360"/>
      </w:tabs>
      <w:spacing w:before="60" w:after="0"/>
    </w:pPr>
    <w:rPr>
      <w:sz w:val="18"/>
    </w:rPr>
  </w:style>
  <w:style w:type="character" w:customStyle="1" w:styleId="FooterChar">
    <w:name w:val="Footer Char"/>
    <w:basedOn w:val="DefaultParagraphFont"/>
    <w:link w:val="Footer"/>
    <w:uiPriority w:val="99"/>
    <w:rsid w:val="00A95E1B"/>
    <w:rPr>
      <w:rFonts w:ascii="Arial" w:hAnsi="Arial"/>
      <w:sz w:val="18"/>
      <w:szCs w:val="24"/>
    </w:rPr>
  </w:style>
  <w:style w:type="paragraph" w:styleId="BodyText2">
    <w:name w:val="Body Text 2"/>
    <w:basedOn w:val="Normal"/>
    <w:link w:val="BodyText2Char"/>
    <w:rsid w:val="00A95E1B"/>
    <w:pPr>
      <w:spacing w:line="480" w:lineRule="auto"/>
    </w:pPr>
  </w:style>
  <w:style w:type="character" w:customStyle="1" w:styleId="BodyText2Char">
    <w:name w:val="Body Text 2 Char"/>
    <w:basedOn w:val="DefaultParagraphFont"/>
    <w:link w:val="BodyText2"/>
    <w:rsid w:val="00A95E1B"/>
    <w:rPr>
      <w:rFonts w:ascii="Arial" w:hAnsi="Arial"/>
      <w:sz w:val="22"/>
      <w:szCs w:val="24"/>
    </w:rPr>
  </w:style>
  <w:style w:type="character" w:styleId="PageNumber">
    <w:name w:val="page number"/>
    <w:rsid w:val="00A95E1B"/>
    <w:rPr>
      <w:rFonts w:ascii="Times New Roman" w:hAnsi="Times New Roman"/>
      <w:sz w:val="24"/>
    </w:rPr>
  </w:style>
  <w:style w:type="paragraph" w:styleId="TOC1">
    <w:name w:val="toc 1"/>
    <w:next w:val="Normal"/>
    <w:autoRedefine/>
    <w:uiPriority w:val="39"/>
    <w:qFormat/>
    <w:rsid w:val="00A95E1B"/>
    <w:pPr>
      <w:tabs>
        <w:tab w:val="left" w:pos="720"/>
        <w:tab w:val="right" w:leader="dot" w:pos="10080"/>
      </w:tabs>
      <w:spacing w:before="120" w:after="120"/>
    </w:pPr>
    <w:rPr>
      <w:rFonts w:ascii="Arial" w:hAnsi="Arial"/>
      <w:noProof/>
      <w:sz w:val="22"/>
      <w:szCs w:val="24"/>
    </w:rPr>
  </w:style>
  <w:style w:type="paragraph" w:styleId="TOC2">
    <w:name w:val="toc 2"/>
    <w:basedOn w:val="Normal"/>
    <w:next w:val="Normal"/>
    <w:uiPriority w:val="39"/>
    <w:qFormat/>
    <w:rsid w:val="00A95E1B"/>
    <w:pPr>
      <w:tabs>
        <w:tab w:val="right" w:leader="dot" w:pos="10080"/>
      </w:tabs>
      <w:spacing w:before="60" w:after="60"/>
      <w:ind w:left="1440" w:hanging="720"/>
      <w:outlineLvl w:val="1"/>
    </w:pPr>
    <w:rPr>
      <w:noProof/>
    </w:rPr>
  </w:style>
  <w:style w:type="character" w:styleId="Hyperlink">
    <w:name w:val="Hyperlink"/>
    <w:uiPriority w:val="99"/>
    <w:rsid w:val="00A95E1B"/>
    <w:rPr>
      <w:color w:val="0000FF"/>
      <w:u w:val="single"/>
    </w:rPr>
  </w:style>
  <w:style w:type="paragraph" w:styleId="TOC3">
    <w:name w:val="toc 3"/>
    <w:basedOn w:val="Normal"/>
    <w:next w:val="Normal"/>
    <w:autoRedefine/>
    <w:uiPriority w:val="39"/>
    <w:unhideWhenUsed/>
    <w:qFormat/>
    <w:rsid w:val="00A95E1B"/>
    <w:pPr>
      <w:tabs>
        <w:tab w:val="right" w:leader="dot" w:pos="10080"/>
      </w:tabs>
      <w:spacing w:before="60" w:after="60"/>
      <w:ind w:left="2160" w:hanging="720"/>
    </w:pPr>
    <w:rPr>
      <w:noProof/>
    </w:rPr>
  </w:style>
  <w:style w:type="paragraph" w:styleId="TOCHeading">
    <w:name w:val="TOC Heading"/>
    <w:basedOn w:val="Heading1"/>
    <w:next w:val="Normal"/>
    <w:uiPriority w:val="39"/>
    <w:unhideWhenUsed/>
    <w:qFormat/>
    <w:rsid w:val="00A95E1B"/>
    <w:pPr>
      <w:numPr>
        <w:numId w:val="0"/>
      </w:numPr>
      <w:spacing w:before="480" w:after="0" w:line="360" w:lineRule="auto"/>
      <w:jc w:val="center"/>
      <w:outlineLvl w:val="9"/>
    </w:pPr>
    <w:rPr>
      <w:rFonts w:asciiTheme="majorHAnsi" w:eastAsiaTheme="majorEastAsia" w:hAnsiTheme="majorHAnsi" w:cstheme="majorBidi"/>
      <w:smallCaps/>
      <w:color w:val="365F91" w:themeColor="accent1" w:themeShade="BF"/>
      <w:sz w:val="28"/>
      <w:szCs w:val="28"/>
    </w:rPr>
  </w:style>
  <w:style w:type="paragraph" w:customStyle="1" w:styleId="Body">
    <w:name w:val="Body"/>
    <w:basedOn w:val="Normal"/>
    <w:uiPriority w:val="1"/>
    <w:rsid w:val="00A95E1B"/>
    <w:pPr>
      <w:spacing w:before="0" w:after="200" w:line="264" w:lineRule="auto"/>
    </w:pPr>
    <w:rPr>
      <w:rFonts w:ascii="Calibri" w:eastAsiaTheme="minorHAnsi" w:hAnsi="Calibri" w:cs="Calibri"/>
      <w:sz w:val="20"/>
      <w:szCs w:val="20"/>
    </w:rPr>
  </w:style>
  <w:style w:type="table" w:styleId="MediumGrid3-Accent1">
    <w:name w:val="Medium Grid 3 Accent 1"/>
    <w:basedOn w:val="TableNormal"/>
    <w:uiPriority w:val="69"/>
    <w:rsid w:val="00A95E1B"/>
    <w:pPr>
      <w:keepLines/>
      <w:jc w:val="center"/>
    </w:pPr>
    <w:rPr>
      <w:rFonts w:eastAsiaTheme="minorHAnsi" w:cstheme="minorBidi"/>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ableGrid">
    <w:name w:val="Table Grid"/>
    <w:basedOn w:val="TableNormal"/>
    <w:uiPriority w:val="39"/>
    <w:rsid w:val="00A95E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96038C"/>
    <w:pPr>
      <w:spacing w:before="0" w:after="200"/>
      <w:jc w:val="center"/>
    </w:pPr>
    <w:rPr>
      <w:b/>
      <w:bCs/>
      <w:noProof/>
      <w:color w:val="000000" w:themeColor="text1"/>
      <w:sz w:val="18"/>
      <w:szCs w:val="18"/>
    </w:rPr>
  </w:style>
  <w:style w:type="character" w:styleId="FollowedHyperlink">
    <w:name w:val="FollowedHyperlink"/>
    <w:basedOn w:val="DefaultParagraphFont"/>
    <w:uiPriority w:val="99"/>
    <w:semiHidden/>
    <w:unhideWhenUsed/>
    <w:rsid w:val="00A95E1B"/>
    <w:rPr>
      <w:color w:val="954F72"/>
      <w:u w:val="single"/>
    </w:rPr>
  </w:style>
  <w:style w:type="table" w:customStyle="1" w:styleId="STARR">
    <w:name w:val="STARR"/>
    <w:basedOn w:val="TableNormal"/>
    <w:uiPriority w:val="99"/>
    <w:rsid w:val="00A95E1B"/>
    <w:pPr>
      <w:keepLines/>
    </w:pPr>
    <w:rPr>
      <w:rFonts w:ascii="Arial" w:hAnsi="Arial"/>
      <w:sz w:val="18"/>
    </w:rPr>
    <w:tblPr>
      <w:tblStyleRowBandSize w:val="1"/>
      <w:tblBorders>
        <w:insideV w:val="single" w:sz="18" w:space="0" w:color="FFFFFF" w:themeColor="background1"/>
      </w:tblBorders>
      <w:tblCellMar>
        <w:top w:w="58" w:type="dxa"/>
        <w:left w:w="72" w:type="dxa"/>
        <w:bottom w:w="43" w:type="dxa"/>
        <w:right w:w="72" w:type="dxa"/>
      </w:tblCellMar>
    </w:tblPr>
    <w:tcPr>
      <w:shd w:val="clear" w:color="auto" w:fill="DBE5F1" w:themeFill="accent1" w:themeFillTint="33"/>
    </w:tcPr>
    <w:tblStylePr w:type="firstRow">
      <w:pPr>
        <w:jc w:val="center"/>
      </w:pPr>
      <w:rPr>
        <w:b/>
        <w:color w:val="000000" w:themeColor="text1"/>
      </w:rPr>
      <w:tblPr/>
      <w:tcPr>
        <w:shd w:val="clear" w:color="auto" w:fill="4F81BD"/>
        <w:vAlign w:val="bottom"/>
      </w:tcPr>
    </w:tblStylePr>
    <w:tblStylePr w:type="lastRow">
      <w:tblPr/>
      <w:tcPr>
        <w:shd w:val="clear" w:color="auto" w:fill="4F81BD"/>
      </w:tcPr>
    </w:tblStylePr>
    <w:tblStylePr w:type="firstCol">
      <w:rPr>
        <w:b/>
      </w:rPr>
      <w:tblPr/>
      <w:tcPr>
        <w:shd w:val="clear" w:color="auto" w:fill="4F81BC"/>
      </w:tcPr>
    </w:tblStylePr>
    <w:tblStylePr w:type="band1Horz">
      <w:tblPr/>
      <w:tcPr>
        <w:shd w:val="clear" w:color="auto" w:fill="A7BFDE"/>
      </w:tcPr>
    </w:tblStylePr>
    <w:tblStylePr w:type="band2Horz">
      <w:tblPr/>
      <w:tcPr>
        <w:shd w:val="clear" w:color="auto" w:fill="D3DFEE"/>
      </w:tcPr>
    </w:tblStylePr>
  </w:style>
  <w:style w:type="table" w:styleId="TableGridLight">
    <w:name w:val="Grid Table Light"/>
    <w:basedOn w:val="TableNormal"/>
    <w:uiPriority w:val="40"/>
    <w:rsid w:val="00A95E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Figure"/>
    <w:basedOn w:val="Caption"/>
    <w:rsid w:val="00B24150"/>
    <w:pPr>
      <w:spacing w:before="240" w:after="180"/>
      <w:ind w:left="1260" w:hanging="1260"/>
    </w:pPr>
    <w:rPr>
      <w:color w:val="auto"/>
      <w:sz w:val="22"/>
    </w:rPr>
  </w:style>
  <w:style w:type="paragraph" w:customStyle="1" w:styleId="TableText">
    <w:name w:val="TableText"/>
    <w:basedOn w:val="Normal"/>
    <w:qFormat/>
    <w:rsid w:val="00A95E1B"/>
    <w:pPr>
      <w:spacing w:before="0" w:after="0"/>
      <w:jc w:val="center"/>
    </w:pPr>
    <w:rPr>
      <w:bCs/>
      <w:color w:val="000000"/>
      <w:sz w:val="18"/>
      <w:szCs w:val="21"/>
    </w:rPr>
  </w:style>
  <w:style w:type="paragraph" w:customStyle="1" w:styleId="TableHeading">
    <w:name w:val="TableHeading"/>
    <w:basedOn w:val="Normal"/>
    <w:qFormat/>
    <w:rsid w:val="00B24150"/>
    <w:pPr>
      <w:keepLines/>
      <w:spacing w:before="0" w:after="0"/>
      <w:jc w:val="center"/>
    </w:pPr>
    <w:rPr>
      <w:rFonts w:eastAsiaTheme="minorHAnsi" w:cstheme="minorBidi"/>
      <w:sz w:val="18"/>
      <w:szCs w:val="21"/>
    </w:rPr>
  </w:style>
  <w:style w:type="paragraph" w:customStyle="1" w:styleId="TableTextNotes">
    <w:name w:val="TableTextNotes"/>
    <w:basedOn w:val="TableText"/>
    <w:qFormat/>
    <w:rsid w:val="00A95E1B"/>
    <w:pPr>
      <w:ind w:left="288" w:hanging="288"/>
      <w:jc w:val="left"/>
    </w:pPr>
    <w:rPr>
      <w:rFonts w:eastAsiaTheme="minorEastAsia"/>
      <w:i/>
      <w:sz w:val="16"/>
    </w:rPr>
  </w:style>
  <w:style w:type="paragraph" w:styleId="TableofFigures">
    <w:name w:val="table of figures"/>
    <w:basedOn w:val="Normal"/>
    <w:next w:val="Normal"/>
    <w:uiPriority w:val="99"/>
    <w:unhideWhenUsed/>
    <w:rsid w:val="00DB73EA"/>
    <w:pPr>
      <w:tabs>
        <w:tab w:val="left" w:pos="1440"/>
        <w:tab w:val="right" w:leader="dot" w:pos="10080"/>
      </w:tabs>
      <w:spacing w:before="60" w:after="60"/>
      <w:ind w:left="1440" w:right="720" w:hanging="1440"/>
    </w:pPr>
    <w:rPr>
      <w:noProof/>
    </w:rPr>
  </w:style>
  <w:style w:type="paragraph" w:customStyle="1" w:styleId="Heading0">
    <w:name w:val="Heading 0"/>
    <w:basedOn w:val="Normal"/>
    <w:rsid w:val="00A95E1B"/>
    <w:pPr>
      <w:keepNext/>
      <w:keepLines/>
      <w:suppressAutoHyphens/>
      <w:spacing w:after="360"/>
    </w:pPr>
    <w:rPr>
      <w:rFonts w:ascii="Century Gothic" w:hAnsi="Century Gothic"/>
      <w:b/>
      <w:bCs/>
      <w:sz w:val="44"/>
      <w:szCs w:val="36"/>
    </w:rPr>
  </w:style>
  <w:style w:type="paragraph" w:customStyle="1" w:styleId="Heading00">
    <w:name w:val="Heading 00"/>
    <w:basedOn w:val="Heading0"/>
    <w:rsid w:val="00A95E1B"/>
  </w:style>
  <w:style w:type="paragraph" w:customStyle="1" w:styleId="ListNumbered">
    <w:name w:val="List Numbered"/>
    <w:basedOn w:val="Normal"/>
    <w:qFormat/>
    <w:rsid w:val="00414326"/>
    <w:pPr>
      <w:numPr>
        <w:numId w:val="9"/>
      </w:numPr>
      <w:spacing w:before="100" w:after="140"/>
    </w:pPr>
  </w:style>
  <w:style w:type="table" w:styleId="GridTable5Dark-Accent1">
    <w:name w:val="Grid Table 5 Dark Accent 1"/>
    <w:basedOn w:val="TableNormal"/>
    <w:uiPriority w:val="50"/>
    <w:rsid w:val="00A95E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le">
    <w:name w:val="Table"/>
    <w:basedOn w:val="Figure"/>
    <w:qFormat/>
    <w:rsid w:val="00A95E1B"/>
    <w:pPr>
      <w:keepNext/>
      <w:keepLines/>
      <w:ind w:left="1170" w:hanging="1170"/>
    </w:pPr>
  </w:style>
  <w:style w:type="table" w:styleId="GridTable4-Accent1">
    <w:name w:val="Grid Table 4 Accent 1"/>
    <w:basedOn w:val="TableNormal"/>
    <w:uiPriority w:val="49"/>
    <w:rsid w:val="00A95E1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Bullet3">
    <w:name w:val="List Bullet 3"/>
    <w:basedOn w:val="ListBullet2"/>
    <w:uiPriority w:val="99"/>
    <w:unhideWhenUsed/>
    <w:rsid w:val="00414326"/>
    <w:pPr>
      <w:numPr>
        <w:numId w:val="8"/>
      </w:numPr>
      <w:contextualSpacing/>
    </w:pPr>
  </w:style>
  <w:style w:type="paragraph" w:styleId="TOAHeading">
    <w:name w:val="toa heading"/>
    <w:basedOn w:val="Normal"/>
    <w:next w:val="Normal"/>
    <w:uiPriority w:val="99"/>
    <w:semiHidden/>
    <w:unhideWhenUsed/>
    <w:rsid w:val="00A95E1B"/>
    <w:rPr>
      <w:rFonts w:asciiTheme="majorHAnsi" w:eastAsiaTheme="majorEastAsia" w:hAnsiTheme="majorHAnsi" w:cstheme="majorBidi"/>
      <w:b/>
      <w:bCs/>
      <w:sz w:val="24"/>
    </w:rPr>
  </w:style>
  <w:style w:type="paragraph" w:styleId="TableofAuthorities">
    <w:name w:val="table of authorities"/>
    <w:basedOn w:val="Normal"/>
    <w:next w:val="Normal"/>
    <w:uiPriority w:val="99"/>
    <w:semiHidden/>
    <w:unhideWhenUsed/>
    <w:rsid w:val="00A95E1B"/>
    <w:pPr>
      <w:spacing w:after="0"/>
      <w:ind w:left="220" w:hanging="220"/>
    </w:pPr>
  </w:style>
  <w:style w:type="table" w:styleId="GridTable1Light-Accent1">
    <w:name w:val="Grid Table 1 Light Accent 1"/>
    <w:basedOn w:val="TableNormal"/>
    <w:uiPriority w:val="46"/>
    <w:rsid w:val="004B062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571161"/>
    <w:rPr>
      <w:b/>
      <w:bCs/>
    </w:rPr>
  </w:style>
  <w:style w:type="paragraph" w:styleId="FootnoteText">
    <w:name w:val="footnote text"/>
    <w:basedOn w:val="Normal"/>
    <w:link w:val="FootnoteTextChar"/>
    <w:uiPriority w:val="99"/>
    <w:unhideWhenUsed/>
    <w:rsid w:val="00DB73EA"/>
    <w:pPr>
      <w:spacing w:before="0" w:after="0"/>
    </w:pPr>
    <w:rPr>
      <w:rFonts w:ascii="Arial Narrow" w:eastAsiaTheme="minorEastAsia" w:hAnsi="Arial Narrow"/>
      <w:sz w:val="20"/>
      <w:szCs w:val="20"/>
    </w:rPr>
  </w:style>
  <w:style w:type="paragraph" w:styleId="ListBullet">
    <w:name w:val="List Bullet"/>
    <w:basedOn w:val="Normal"/>
    <w:uiPriority w:val="99"/>
    <w:semiHidden/>
    <w:unhideWhenUsed/>
    <w:rsid w:val="006210FE"/>
    <w:pPr>
      <w:numPr>
        <w:numId w:val="1"/>
      </w:numPr>
      <w:contextualSpacing/>
    </w:pPr>
  </w:style>
  <w:style w:type="paragraph" w:styleId="NormalWeb">
    <w:name w:val="Normal (Web)"/>
    <w:basedOn w:val="Normal"/>
    <w:uiPriority w:val="99"/>
    <w:semiHidden/>
    <w:unhideWhenUsed/>
    <w:rsid w:val="00F02A7B"/>
    <w:pPr>
      <w:spacing w:before="100" w:beforeAutospacing="1" w:after="100" w:afterAutospacing="1"/>
    </w:pPr>
    <w:rPr>
      <w:rFonts w:ascii="Times New Roman" w:eastAsiaTheme="minorEastAsia" w:hAnsi="Times New Roman"/>
      <w:sz w:val="24"/>
    </w:rPr>
  </w:style>
  <w:style w:type="character" w:customStyle="1" w:styleId="FootnoteTextChar">
    <w:name w:val="Footnote Text Char"/>
    <w:basedOn w:val="DefaultParagraphFont"/>
    <w:link w:val="FootnoteText"/>
    <w:uiPriority w:val="99"/>
    <w:rsid w:val="00DB73EA"/>
    <w:rPr>
      <w:rFonts w:ascii="Arial Narrow" w:eastAsiaTheme="minorEastAsia" w:hAnsi="Arial Narrow"/>
    </w:rPr>
  </w:style>
  <w:style w:type="character" w:styleId="FootnoteReference">
    <w:name w:val="footnote reference"/>
    <w:basedOn w:val="DefaultParagraphFont"/>
    <w:uiPriority w:val="99"/>
    <w:semiHidden/>
    <w:unhideWhenUsed/>
    <w:rsid w:val="004853A4"/>
    <w:rPr>
      <w:vertAlign w:val="superscript"/>
    </w:rPr>
  </w:style>
  <w:style w:type="paragraph" w:customStyle="1" w:styleId="ListLevel1">
    <w:name w:val="List Level 1"/>
    <w:basedOn w:val="ListParagraph"/>
    <w:qFormat/>
    <w:rsid w:val="002A2158"/>
    <w:pPr>
      <w:numPr>
        <w:numId w:val="4"/>
      </w:numPr>
    </w:pPr>
  </w:style>
  <w:style w:type="table" w:customStyle="1" w:styleId="Calendar4">
    <w:name w:val="Calendar 4"/>
    <w:basedOn w:val="TableNormal"/>
    <w:uiPriority w:val="99"/>
    <w:qFormat/>
    <w:rsid w:val="00A95E1B"/>
    <w:pPr>
      <w:snapToGrid w:val="0"/>
    </w:pPr>
    <w:rPr>
      <w:rFonts w:asciiTheme="minorHAnsi" w:eastAsiaTheme="minorEastAsia" w:hAnsiTheme="minorHAnsi" w:cstheme="minorBidi"/>
      <w:b/>
      <w:bCs/>
      <w:color w:val="FFFFFF" w:themeColor="background1"/>
      <w:sz w:val="16"/>
      <w:szCs w:val="16"/>
    </w:rPr>
    <w:tblPr>
      <w:tblStyleRow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cPr>
      <w:shd w:val="clear" w:color="auto" w:fill="244061"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ListLevel2">
    <w:name w:val="List Level 2"/>
    <w:basedOn w:val="ListLevel1"/>
    <w:qFormat/>
    <w:rsid w:val="00AF5FE3"/>
    <w:pPr>
      <w:numPr>
        <w:numId w:val="3"/>
      </w:numPr>
      <w:ind w:left="1440"/>
    </w:pPr>
  </w:style>
  <w:style w:type="paragraph" w:customStyle="1" w:styleId="DecimalAligned">
    <w:name w:val="Decimal Aligned"/>
    <w:basedOn w:val="Normal"/>
    <w:uiPriority w:val="40"/>
    <w:qFormat/>
    <w:rsid w:val="00A95E1B"/>
    <w:pPr>
      <w:tabs>
        <w:tab w:val="decimal" w:pos="360"/>
      </w:tabs>
      <w:spacing w:before="0" w:after="200" w:line="276" w:lineRule="auto"/>
    </w:pPr>
    <w:rPr>
      <w:rFonts w:asciiTheme="minorHAnsi" w:eastAsiaTheme="minorEastAsia" w:hAnsiTheme="minorHAnsi"/>
      <w:szCs w:val="22"/>
    </w:rPr>
  </w:style>
  <w:style w:type="table" w:styleId="LightShading-Accent1">
    <w:name w:val="Light Shading Accent 1"/>
    <w:basedOn w:val="TableNormal"/>
    <w:uiPriority w:val="60"/>
    <w:rsid w:val="00A95E1B"/>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ubtleEmphasis">
    <w:name w:val="Subtle Emphasis"/>
    <w:basedOn w:val="DefaultParagraphFont"/>
    <w:uiPriority w:val="19"/>
    <w:qFormat/>
    <w:rsid w:val="00A95E1B"/>
    <w:rPr>
      <w:i/>
      <w:iCs/>
    </w:rPr>
  </w:style>
  <w:style w:type="paragraph" w:customStyle="1" w:styleId="TableTextleft">
    <w:name w:val="TableText (left)"/>
    <w:basedOn w:val="TableText"/>
    <w:qFormat/>
    <w:rsid w:val="00A95E1B"/>
    <w:pPr>
      <w:keepLines/>
      <w:jc w:val="left"/>
    </w:pPr>
  </w:style>
  <w:style w:type="paragraph" w:customStyle="1" w:styleId="TableHeadingleft">
    <w:name w:val="TableHeading (left)"/>
    <w:basedOn w:val="TableTextleft"/>
    <w:qFormat/>
    <w:rsid w:val="0096038C"/>
    <w:pPr>
      <w:spacing w:before="240"/>
      <w:ind w:left="1080" w:hanging="1080"/>
    </w:pPr>
    <w:rPr>
      <w:b/>
    </w:rPr>
  </w:style>
  <w:style w:type="paragraph" w:styleId="Revision">
    <w:name w:val="Revision"/>
    <w:hidden/>
    <w:uiPriority w:val="99"/>
    <w:semiHidden/>
    <w:rsid w:val="00AA26C6"/>
    <w:rPr>
      <w:rFonts w:ascii="Arial" w:hAnsi="Arial"/>
      <w:sz w:val="22"/>
      <w:szCs w:val="24"/>
    </w:rPr>
  </w:style>
  <w:style w:type="character" w:styleId="UnresolvedMention">
    <w:name w:val="Unresolved Mention"/>
    <w:basedOn w:val="DefaultParagraphFont"/>
    <w:uiPriority w:val="99"/>
    <w:semiHidden/>
    <w:unhideWhenUsed/>
    <w:rsid w:val="00730350"/>
    <w:rPr>
      <w:color w:val="605E5C"/>
      <w:shd w:val="clear" w:color="auto" w:fill="E1DFDD"/>
    </w:rPr>
  </w:style>
  <w:style w:type="character" w:styleId="Emphasis">
    <w:name w:val="Emphasis"/>
    <w:basedOn w:val="DefaultParagraphFont"/>
    <w:qFormat/>
    <w:rsid w:val="005D0620"/>
    <w:rPr>
      <w:i/>
      <w:iCs/>
    </w:rPr>
  </w:style>
  <w:style w:type="paragraph" w:styleId="NoSpacing">
    <w:name w:val="No Spacing"/>
    <w:uiPriority w:val="1"/>
    <w:qFormat/>
    <w:rsid w:val="00CF1047"/>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30406">
      <w:bodyDiv w:val="1"/>
      <w:marLeft w:val="0"/>
      <w:marRight w:val="0"/>
      <w:marTop w:val="0"/>
      <w:marBottom w:val="0"/>
      <w:divBdr>
        <w:top w:val="none" w:sz="0" w:space="0" w:color="auto"/>
        <w:left w:val="none" w:sz="0" w:space="0" w:color="auto"/>
        <w:bottom w:val="none" w:sz="0" w:space="0" w:color="auto"/>
        <w:right w:val="none" w:sz="0" w:space="0" w:color="auto"/>
      </w:divBdr>
    </w:div>
    <w:div w:id="85731976">
      <w:bodyDiv w:val="1"/>
      <w:marLeft w:val="0"/>
      <w:marRight w:val="0"/>
      <w:marTop w:val="0"/>
      <w:marBottom w:val="0"/>
      <w:divBdr>
        <w:top w:val="none" w:sz="0" w:space="0" w:color="auto"/>
        <w:left w:val="none" w:sz="0" w:space="0" w:color="auto"/>
        <w:bottom w:val="none" w:sz="0" w:space="0" w:color="auto"/>
        <w:right w:val="none" w:sz="0" w:space="0" w:color="auto"/>
      </w:divBdr>
    </w:div>
    <w:div w:id="87701254">
      <w:bodyDiv w:val="1"/>
      <w:marLeft w:val="0"/>
      <w:marRight w:val="0"/>
      <w:marTop w:val="0"/>
      <w:marBottom w:val="0"/>
      <w:divBdr>
        <w:top w:val="none" w:sz="0" w:space="0" w:color="auto"/>
        <w:left w:val="none" w:sz="0" w:space="0" w:color="auto"/>
        <w:bottom w:val="none" w:sz="0" w:space="0" w:color="auto"/>
        <w:right w:val="none" w:sz="0" w:space="0" w:color="auto"/>
      </w:divBdr>
    </w:div>
    <w:div w:id="90469806">
      <w:bodyDiv w:val="1"/>
      <w:marLeft w:val="0"/>
      <w:marRight w:val="0"/>
      <w:marTop w:val="0"/>
      <w:marBottom w:val="0"/>
      <w:divBdr>
        <w:top w:val="none" w:sz="0" w:space="0" w:color="auto"/>
        <w:left w:val="none" w:sz="0" w:space="0" w:color="auto"/>
        <w:bottom w:val="none" w:sz="0" w:space="0" w:color="auto"/>
        <w:right w:val="none" w:sz="0" w:space="0" w:color="auto"/>
      </w:divBdr>
    </w:div>
    <w:div w:id="106315512">
      <w:bodyDiv w:val="1"/>
      <w:marLeft w:val="0"/>
      <w:marRight w:val="0"/>
      <w:marTop w:val="0"/>
      <w:marBottom w:val="0"/>
      <w:divBdr>
        <w:top w:val="none" w:sz="0" w:space="0" w:color="auto"/>
        <w:left w:val="none" w:sz="0" w:space="0" w:color="auto"/>
        <w:bottom w:val="none" w:sz="0" w:space="0" w:color="auto"/>
        <w:right w:val="none" w:sz="0" w:space="0" w:color="auto"/>
      </w:divBdr>
    </w:div>
    <w:div w:id="109007690">
      <w:bodyDiv w:val="1"/>
      <w:marLeft w:val="0"/>
      <w:marRight w:val="0"/>
      <w:marTop w:val="0"/>
      <w:marBottom w:val="0"/>
      <w:divBdr>
        <w:top w:val="none" w:sz="0" w:space="0" w:color="auto"/>
        <w:left w:val="none" w:sz="0" w:space="0" w:color="auto"/>
        <w:bottom w:val="none" w:sz="0" w:space="0" w:color="auto"/>
        <w:right w:val="none" w:sz="0" w:space="0" w:color="auto"/>
      </w:divBdr>
    </w:div>
    <w:div w:id="112871657">
      <w:bodyDiv w:val="1"/>
      <w:marLeft w:val="0"/>
      <w:marRight w:val="0"/>
      <w:marTop w:val="0"/>
      <w:marBottom w:val="0"/>
      <w:divBdr>
        <w:top w:val="none" w:sz="0" w:space="0" w:color="auto"/>
        <w:left w:val="none" w:sz="0" w:space="0" w:color="auto"/>
        <w:bottom w:val="none" w:sz="0" w:space="0" w:color="auto"/>
        <w:right w:val="none" w:sz="0" w:space="0" w:color="auto"/>
      </w:divBdr>
    </w:div>
    <w:div w:id="113641212">
      <w:bodyDiv w:val="1"/>
      <w:marLeft w:val="0"/>
      <w:marRight w:val="0"/>
      <w:marTop w:val="0"/>
      <w:marBottom w:val="0"/>
      <w:divBdr>
        <w:top w:val="none" w:sz="0" w:space="0" w:color="auto"/>
        <w:left w:val="none" w:sz="0" w:space="0" w:color="auto"/>
        <w:bottom w:val="none" w:sz="0" w:space="0" w:color="auto"/>
        <w:right w:val="none" w:sz="0" w:space="0" w:color="auto"/>
      </w:divBdr>
    </w:div>
    <w:div w:id="134303511">
      <w:bodyDiv w:val="1"/>
      <w:marLeft w:val="0"/>
      <w:marRight w:val="0"/>
      <w:marTop w:val="0"/>
      <w:marBottom w:val="0"/>
      <w:divBdr>
        <w:top w:val="none" w:sz="0" w:space="0" w:color="auto"/>
        <w:left w:val="none" w:sz="0" w:space="0" w:color="auto"/>
        <w:bottom w:val="none" w:sz="0" w:space="0" w:color="auto"/>
        <w:right w:val="none" w:sz="0" w:space="0" w:color="auto"/>
      </w:divBdr>
    </w:div>
    <w:div w:id="222759161">
      <w:bodyDiv w:val="1"/>
      <w:marLeft w:val="0"/>
      <w:marRight w:val="0"/>
      <w:marTop w:val="0"/>
      <w:marBottom w:val="0"/>
      <w:divBdr>
        <w:top w:val="none" w:sz="0" w:space="0" w:color="auto"/>
        <w:left w:val="none" w:sz="0" w:space="0" w:color="auto"/>
        <w:bottom w:val="none" w:sz="0" w:space="0" w:color="auto"/>
        <w:right w:val="none" w:sz="0" w:space="0" w:color="auto"/>
      </w:divBdr>
    </w:div>
    <w:div w:id="268778186">
      <w:bodyDiv w:val="1"/>
      <w:marLeft w:val="0"/>
      <w:marRight w:val="0"/>
      <w:marTop w:val="0"/>
      <w:marBottom w:val="0"/>
      <w:divBdr>
        <w:top w:val="none" w:sz="0" w:space="0" w:color="auto"/>
        <w:left w:val="none" w:sz="0" w:space="0" w:color="auto"/>
        <w:bottom w:val="none" w:sz="0" w:space="0" w:color="auto"/>
        <w:right w:val="none" w:sz="0" w:space="0" w:color="auto"/>
      </w:divBdr>
    </w:div>
    <w:div w:id="284967457">
      <w:bodyDiv w:val="1"/>
      <w:marLeft w:val="0"/>
      <w:marRight w:val="0"/>
      <w:marTop w:val="0"/>
      <w:marBottom w:val="0"/>
      <w:divBdr>
        <w:top w:val="none" w:sz="0" w:space="0" w:color="auto"/>
        <w:left w:val="none" w:sz="0" w:space="0" w:color="auto"/>
        <w:bottom w:val="none" w:sz="0" w:space="0" w:color="auto"/>
        <w:right w:val="none" w:sz="0" w:space="0" w:color="auto"/>
      </w:divBdr>
    </w:div>
    <w:div w:id="297418314">
      <w:bodyDiv w:val="1"/>
      <w:marLeft w:val="0"/>
      <w:marRight w:val="0"/>
      <w:marTop w:val="0"/>
      <w:marBottom w:val="0"/>
      <w:divBdr>
        <w:top w:val="none" w:sz="0" w:space="0" w:color="auto"/>
        <w:left w:val="none" w:sz="0" w:space="0" w:color="auto"/>
        <w:bottom w:val="none" w:sz="0" w:space="0" w:color="auto"/>
        <w:right w:val="none" w:sz="0" w:space="0" w:color="auto"/>
      </w:divBdr>
    </w:div>
    <w:div w:id="318459829">
      <w:bodyDiv w:val="1"/>
      <w:marLeft w:val="0"/>
      <w:marRight w:val="0"/>
      <w:marTop w:val="0"/>
      <w:marBottom w:val="0"/>
      <w:divBdr>
        <w:top w:val="none" w:sz="0" w:space="0" w:color="auto"/>
        <w:left w:val="none" w:sz="0" w:space="0" w:color="auto"/>
        <w:bottom w:val="none" w:sz="0" w:space="0" w:color="auto"/>
        <w:right w:val="none" w:sz="0" w:space="0" w:color="auto"/>
      </w:divBdr>
    </w:div>
    <w:div w:id="320352937">
      <w:bodyDiv w:val="1"/>
      <w:marLeft w:val="0"/>
      <w:marRight w:val="0"/>
      <w:marTop w:val="0"/>
      <w:marBottom w:val="0"/>
      <w:divBdr>
        <w:top w:val="none" w:sz="0" w:space="0" w:color="auto"/>
        <w:left w:val="none" w:sz="0" w:space="0" w:color="auto"/>
        <w:bottom w:val="none" w:sz="0" w:space="0" w:color="auto"/>
        <w:right w:val="none" w:sz="0" w:space="0" w:color="auto"/>
      </w:divBdr>
    </w:div>
    <w:div w:id="331764873">
      <w:bodyDiv w:val="1"/>
      <w:marLeft w:val="0"/>
      <w:marRight w:val="0"/>
      <w:marTop w:val="0"/>
      <w:marBottom w:val="0"/>
      <w:divBdr>
        <w:top w:val="none" w:sz="0" w:space="0" w:color="auto"/>
        <w:left w:val="none" w:sz="0" w:space="0" w:color="auto"/>
        <w:bottom w:val="none" w:sz="0" w:space="0" w:color="auto"/>
        <w:right w:val="none" w:sz="0" w:space="0" w:color="auto"/>
      </w:divBdr>
    </w:div>
    <w:div w:id="354422961">
      <w:bodyDiv w:val="1"/>
      <w:marLeft w:val="0"/>
      <w:marRight w:val="0"/>
      <w:marTop w:val="0"/>
      <w:marBottom w:val="0"/>
      <w:divBdr>
        <w:top w:val="none" w:sz="0" w:space="0" w:color="auto"/>
        <w:left w:val="none" w:sz="0" w:space="0" w:color="auto"/>
        <w:bottom w:val="none" w:sz="0" w:space="0" w:color="auto"/>
        <w:right w:val="none" w:sz="0" w:space="0" w:color="auto"/>
      </w:divBdr>
    </w:div>
    <w:div w:id="357316072">
      <w:bodyDiv w:val="1"/>
      <w:marLeft w:val="0"/>
      <w:marRight w:val="0"/>
      <w:marTop w:val="0"/>
      <w:marBottom w:val="0"/>
      <w:divBdr>
        <w:top w:val="none" w:sz="0" w:space="0" w:color="auto"/>
        <w:left w:val="none" w:sz="0" w:space="0" w:color="auto"/>
        <w:bottom w:val="none" w:sz="0" w:space="0" w:color="auto"/>
        <w:right w:val="none" w:sz="0" w:space="0" w:color="auto"/>
      </w:divBdr>
    </w:div>
    <w:div w:id="366104905">
      <w:bodyDiv w:val="1"/>
      <w:marLeft w:val="0"/>
      <w:marRight w:val="0"/>
      <w:marTop w:val="0"/>
      <w:marBottom w:val="0"/>
      <w:divBdr>
        <w:top w:val="none" w:sz="0" w:space="0" w:color="auto"/>
        <w:left w:val="none" w:sz="0" w:space="0" w:color="auto"/>
        <w:bottom w:val="none" w:sz="0" w:space="0" w:color="auto"/>
        <w:right w:val="none" w:sz="0" w:space="0" w:color="auto"/>
      </w:divBdr>
    </w:div>
    <w:div w:id="371733778">
      <w:bodyDiv w:val="1"/>
      <w:marLeft w:val="0"/>
      <w:marRight w:val="0"/>
      <w:marTop w:val="0"/>
      <w:marBottom w:val="0"/>
      <w:divBdr>
        <w:top w:val="none" w:sz="0" w:space="0" w:color="auto"/>
        <w:left w:val="none" w:sz="0" w:space="0" w:color="auto"/>
        <w:bottom w:val="none" w:sz="0" w:space="0" w:color="auto"/>
        <w:right w:val="none" w:sz="0" w:space="0" w:color="auto"/>
      </w:divBdr>
    </w:div>
    <w:div w:id="385179441">
      <w:bodyDiv w:val="1"/>
      <w:marLeft w:val="0"/>
      <w:marRight w:val="0"/>
      <w:marTop w:val="0"/>
      <w:marBottom w:val="0"/>
      <w:divBdr>
        <w:top w:val="none" w:sz="0" w:space="0" w:color="auto"/>
        <w:left w:val="none" w:sz="0" w:space="0" w:color="auto"/>
        <w:bottom w:val="none" w:sz="0" w:space="0" w:color="auto"/>
        <w:right w:val="none" w:sz="0" w:space="0" w:color="auto"/>
      </w:divBdr>
    </w:div>
    <w:div w:id="397899820">
      <w:bodyDiv w:val="1"/>
      <w:marLeft w:val="0"/>
      <w:marRight w:val="0"/>
      <w:marTop w:val="0"/>
      <w:marBottom w:val="0"/>
      <w:divBdr>
        <w:top w:val="none" w:sz="0" w:space="0" w:color="auto"/>
        <w:left w:val="none" w:sz="0" w:space="0" w:color="auto"/>
        <w:bottom w:val="none" w:sz="0" w:space="0" w:color="auto"/>
        <w:right w:val="none" w:sz="0" w:space="0" w:color="auto"/>
      </w:divBdr>
    </w:div>
    <w:div w:id="438718154">
      <w:bodyDiv w:val="1"/>
      <w:marLeft w:val="0"/>
      <w:marRight w:val="0"/>
      <w:marTop w:val="0"/>
      <w:marBottom w:val="0"/>
      <w:divBdr>
        <w:top w:val="none" w:sz="0" w:space="0" w:color="auto"/>
        <w:left w:val="none" w:sz="0" w:space="0" w:color="auto"/>
        <w:bottom w:val="none" w:sz="0" w:space="0" w:color="auto"/>
        <w:right w:val="none" w:sz="0" w:space="0" w:color="auto"/>
      </w:divBdr>
    </w:div>
    <w:div w:id="449200595">
      <w:bodyDiv w:val="1"/>
      <w:marLeft w:val="0"/>
      <w:marRight w:val="0"/>
      <w:marTop w:val="0"/>
      <w:marBottom w:val="0"/>
      <w:divBdr>
        <w:top w:val="none" w:sz="0" w:space="0" w:color="auto"/>
        <w:left w:val="none" w:sz="0" w:space="0" w:color="auto"/>
        <w:bottom w:val="none" w:sz="0" w:space="0" w:color="auto"/>
        <w:right w:val="none" w:sz="0" w:space="0" w:color="auto"/>
      </w:divBdr>
    </w:div>
    <w:div w:id="477114648">
      <w:bodyDiv w:val="1"/>
      <w:marLeft w:val="0"/>
      <w:marRight w:val="0"/>
      <w:marTop w:val="0"/>
      <w:marBottom w:val="0"/>
      <w:divBdr>
        <w:top w:val="none" w:sz="0" w:space="0" w:color="auto"/>
        <w:left w:val="none" w:sz="0" w:space="0" w:color="auto"/>
        <w:bottom w:val="none" w:sz="0" w:space="0" w:color="auto"/>
        <w:right w:val="none" w:sz="0" w:space="0" w:color="auto"/>
      </w:divBdr>
    </w:div>
    <w:div w:id="544760680">
      <w:bodyDiv w:val="1"/>
      <w:marLeft w:val="0"/>
      <w:marRight w:val="0"/>
      <w:marTop w:val="0"/>
      <w:marBottom w:val="0"/>
      <w:divBdr>
        <w:top w:val="none" w:sz="0" w:space="0" w:color="auto"/>
        <w:left w:val="none" w:sz="0" w:space="0" w:color="auto"/>
        <w:bottom w:val="none" w:sz="0" w:space="0" w:color="auto"/>
        <w:right w:val="none" w:sz="0" w:space="0" w:color="auto"/>
      </w:divBdr>
    </w:div>
    <w:div w:id="564265206">
      <w:bodyDiv w:val="1"/>
      <w:marLeft w:val="0"/>
      <w:marRight w:val="0"/>
      <w:marTop w:val="0"/>
      <w:marBottom w:val="0"/>
      <w:divBdr>
        <w:top w:val="none" w:sz="0" w:space="0" w:color="auto"/>
        <w:left w:val="none" w:sz="0" w:space="0" w:color="auto"/>
        <w:bottom w:val="none" w:sz="0" w:space="0" w:color="auto"/>
        <w:right w:val="none" w:sz="0" w:space="0" w:color="auto"/>
      </w:divBdr>
    </w:div>
    <w:div w:id="568736545">
      <w:bodyDiv w:val="1"/>
      <w:marLeft w:val="0"/>
      <w:marRight w:val="0"/>
      <w:marTop w:val="0"/>
      <w:marBottom w:val="0"/>
      <w:divBdr>
        <w:top w:val="none" w:sz="0" w:space="0" w:color="auto"/>
        <w:left w:val="none" w:sz="0" w:space="0" w:color="auto"/>
        <w:bottom w:val="none" w:sz="0" w:space="0" w:color="auto"/>
        <w:right w:val="none" w:sz="0" w:space="0" w:color="auto"/>
      </w:divBdr>
    </w:div>
    <w:div w:id="583415220">
      <w:bodyDiv w:val="1"/>
      <w:marLeft w:val="0"/>
      <w:marRight w:val="0"/>
      <w:marTop w:val="0"/>
      <w:marBottom w:val="0"/>
      <w:divBdr>
        <w:top w:val="none" w:sz="0" w:space="0" w:color="auto"/>
        <w:left w:val="none" w:sz="0" w:space="0" w:color="auto"/>
        <w:bottom w:val="none" w:sz="0" w:space="0" w:color="auto"/>
        <w:right w:val="none" w:sz="0" w:space="0" w:color="auto"/>
      </w:divBdr>
    </w:div>
    <w:div w:id="638002383">
      <w:bodyDiv w:val="1"/>
      <w:marLeft w:val="0"/>
      <w:marRight w:val="0"/>
      <w:marTop w:val="0"/>
      <w:marBottom w:val="0"/>
      <w:divBdr>
        <w:top w:val="none" w:sz="0" w:space="0" w:color="auto"/>
        <w:left w:val="none" w:sz="0" w:space="0" w:color="auto"/>
        <w:bottom w:val="none" w:sz="0" w:space="0" w:color="auto"/>
        <w:right w:val="none" w:sz="0" w:space="0" w:color="auto"/>
      </w:divBdr>
    </w:div>
    <w:div w:id="669597883">
      <w:bodyDiv w:val="1"/>
      <w:marLeft w:val="0"/>
      <w:marRight w:val="0"/>
      <w:marTop w:val="0"/>
      <w:marBottom w:val="0"/>
      <w:divBdr>
        <w:top w:val="none" w:sz="0" w:space="0" w:color="auto"/>
        <w:left w:val="none" w:sz="0" w:space="0" w:color="auto"/>
        <w:bottom w:val="none" w:sz="0" w:space="0" w:color="auto"/>
        <w:right w:val="none" w:sz="0" w:space="0" w:color="auto"/>
      </w:divBdr>
      <w:divsChild>
        <w:div w:id="1163159985">
          <w:marLeft w:val="504"/>
          <w:marRight w:val="0"/>
          <w:marTop w:val="140"/>
          <w:marBottom w:val="0"/>
          <w:divBdr>
            <w:top w:val="none" w:sz="0" w:space="0" w:color="auto"/>
            <w:left w:val="none" w:sz="0" w:space="0" w:color="auto"/>
            <w:bottom w:val="none" w:sz="0" w:space="0" w:color="auto"/>
            <w:right w:val="none" w:sz="0" w:space="0" w:color="auto"/>
          </w:divBdr>
        </w:div>
        <w:div w:id="1246109491">
          <w:marLeft w:val="504"/>
          <w:marRight w:val="0"/>
          <w:marTop w:val="140"/>
          <w:marBottom w:val="0"/>
          <w:divBdr>
            <w:top w:val="none" w:sz="0" w:space="0" w:color="auto"/>
            <w:left w:val="none" w:sz="0" w:space="0" w:color="auto"/>
            <w:bottom w:val="none" w:sz="0" w:space="0" w:color="auto"/>
            <w:right w:val="none" w:sz="0" w:space="0" w:color="auto"/>
          </w:divBdr>
        </w:div>
        <w:div w:id="1747650383">
          <w:marLeft w:val="504"/>
          <w:marRight w:val="0"/>
          <w:marTop w:val="140"/>
          <w:marBottom w:val="0"/>
          <w:divBdr>
            <w:top w:val="none" w:sz="0" w:space="0" w:color="auto"/>
            <w:left w:val="none" w:sz="0" w:space="0" w:color="auto"/>
            <w:bottom w:val="none" w:sz="0" w:space="0" w:color="auto"/>
            <w:right w:val="none" w:sz="0" w:space="0" w:color="auto"/>
          </w:divBdr>
        </w:div>
        <w:div w:id="1957101622">
          <w:marLeft w:val="504"/>
          <w:marRight w:val="0"/>
          <w:marTop w:val="140"/>
          <w:marBottom w:val="0"/>
          <w:divBdr>
            <w:top w:val="none" w:sz="0" w:space="0" w:color="auto"/>
            <w:left w:val="none" w:sz="0" w:space="0" w:color="auto"/>
            <w:bottom w:val="none" w:sz="0" w:space="0" w:color="auto"/>
            <w:right w:val="none" w:sz="0" w:space="0" w:color="auto"/>
          </w:divBdr>
        </w:div>
      </w:divsChild>
    </w:div>
    <w:div w:id="692388919">
      <w:bodyDiv w:val="1"/>
      <w:marLeft w:val="0"/>
      <w:marRight w:val="0"/>
      <w:marTop w:val="0"/>
      <w:marBottom w:val="0"/>
      <w:divBdr>
        <w:top w:val="none" w:sz="0" w:space="0" w:color="auto"/>
        <w:left w:val="none" w:sz="0" w:space="0" w:color="auto"/>
        <w:bottom w:val="none" w:sz="0" w:space="0" w:color="auto"/>
        <w:right w:val="none" w:sz="0" w:space="0" w:color="auto"/>
      </w:divBdr>
    </w:div>
    <w:div w:id="711468100">
      <w:bodyDiv w:val="1"/>
      <w:marLeft w:val="0"/>
      <w:marRight w:val="0"/>
      <w:marTop w:val="0"/>
      <w:marBottom w:val="0"/>
      <w:divBdr>
        <w:top w:val="none" w:sz="0" w:space="0" w:color="auto"/>
        <w:left w:val="none" w:sz="0" w:space="0" w:color="auto"/>
        <w:bottom w:val="none" w:sz="0" w:space="0" w:color="auto"/>
        <w:right w:val="none" w:sz="0" w:space="0" w:color="auto"/>
      </w:divBdr>
    </w:div>
    <w:div w:id="723723694">
      <w:bodyDiv w:val="1"/>
      <w:marLeft w:val="0"/>
      <w:marRight w:val="0"/>
      <w:marTop w:val="0"/>
      <w:marBottom w:val="0"/>
      <w:divBdr>
        <w:top w:val="none" w:sz="0" w:space="0" w:color="auto"/>
        <w:left w:val="none" w:sz="0" w:space="0" w:color="auto"/>
        <w:bottom w:val="none" w:sz="0" w:space="0" w:color="auto"/>
        <w:right w:val="none" w:sz="0" w:space="0" w:color="auto"/>
      </w:divBdr>
    </w:div>
    <w:div w:id="733502110">
      <w:bodyDiv w:val="1"/>
      <w:marLeft w:val="0"/>
      <w:marRight w:val="0"/>
      <w:marTop w:val="0"/>
      <w:marBottom w:val="0"/>
      <w:divBdr>
        <w:top w:val="none" w:sz="0" w:space="0" w:color="auto"/>
        <w:left w:val="none" w:sz="0" w:space="0" w:color="auto"/>
        <w:bottom w:val="none" w:sz="0" w:space="0" w:color="auto"/>
        <w:right w:val="none" w:sz="0" w:space="0" w:color="auto"/>
      </w:divBdr>
    </w:div>
    <w:div w:id="738211566">
      <w:bodyDiv w:val="1"/>
      <w:marLeft w:val="0"/>
      <w:marRight w:val="0"/>
      <w:marTop w:val="0"/>
      <w:marBottom w:val="0"/>
      <w:divBdr>
        <w:top w:val="none" w:sz="0" w:space="0" w:color="auto"/>
        <w:left w:val="none" w:sz="0" w:space="0" w:color="auto"/>
        <w:bottom w:val="none" w:sz="0" w:space="0" w:color="auto"/>
        <w:right w:val="none" w:sz="0" w:space="0" w:color="auto"/>
      </w:divBdr>
    </w:div>
    <w:div w:id="766000449">
      <w:bodyDiv w:val="1"/>
      <w:marLeft w:val="0"/>
      <w:marRight w:val="0"/>
      <w:marTop w:val="0"/>
      <w:marBottom w:val="0"/>
      <w:divBdr>
        <w:top w:val="none" w:sz="0" w:space="0" w:color="auto"/>
        <w:left w:val="none" w:sz="0" w:space="0" w:color="auto"/>
        <w:bottom w:val="none" w:sz="0" w:space="0" w:color="auto"/>
        <w:right w:val="none" w:sz="0" w:space="0" w:color="auto"/>
      </w:divBdr>
    </w:div>
    <w:div w:id="843937422">
      <w:bodyDiv w:val="1"/>
      <w:marLeft w:val="0"/>
      <w:marRight w:val="0"/>
      <w:marTop w:val="0"/>
      <w:marBottom w:val="0"/>
      <w:divBdr>
        <w:top w:val="none" w:sz="0" w:space="0" w:color="auto"/>
        <w:left w:val="none" w:sz="0" w:space="0" w:color="auto"/>
        <w:bottom w:val="none" w:sz="0" w:space="0" w:color="auto"/>
        <w:right w:val="none" w:sz="0" w:space="0" w:color="auto"/>
      </w:divBdr>
    </w:div>
    <w:div w:id="865557636">
      <w:bodyDiv w:val="1"/>
      <w:marLeft w:val="0"/>
      <w:marRight w:val="0"/>
      <w:marTop w:val="0"/>
      <w:marBottom w:val="0"/>
      <w:divBdr>
        <w:top w:val="none" w:sz="0" w:space="0" w:color="auto"/>
        <w:left w:val="none" w:sz="0" w:space="0" w:color="auto"/>
        <w:bottom w:val="none" w:sz="0" w:space="0" w:color="auto"/>
        <w:right w:val="none" w:sz="0" w:space="0" w:color="auto"/>
      </w:divBdr>
    </w:div>
    <w:div w:id="893351726">
      <w:bodyDiv w:val="1"/>
      <w:marLeft w:val="0"/>
      <w:marRight w:val="0"/>
      <w:marTop w:val="0"/>
      <w:marBottom w:val="0"/>
      <w:divBdr>
        <w:top w:val="none" w:sz="0" w:space="0" w:color="auto"/>
        <w:left w:val="none" w:sz="0" w:space="0" w:color="auto"/>
        <w:bottom w:val="none" w:sz="0" w:space="0" w:color="auto"/>
        <w:right w:val="none" w:sz="0" w:space="0" w:color="auto"/>
      </w:divBdr>
    </w:div>
    <w:div w:id="932397794">
      <w:bodyDiv w:val="1"/>
      <w:marLeft w:val="0"/>
      <w:marRight w:val="0"/>
      <w:marTop w:val="0"/>
      <w:marBottom w:val="0"/>
      <w:divBdr>
        <w:top w:val="none" w:sz="0" w:space="0" w:color="auto"/>
        <w:left w:val="none" w:sz="0" w:space="0" w:color="auto"/>
        <w:bottom w:val="none" w:sz="0" w:space="0" w:color="auto"/>
        <w:right w:val="none" w:sz="0" w:space="0" w:color="auto"/>
      </w:divBdr>
    </w:div>
    <w:div w:id="986936963">
      <w:bodyDiv w:val="1"/>
      <w:marLeft w:val="0"/>
      <w:marRight w:val="0"/>
      <w:marTop w:val="0"/>
      <w:marBottom w:val="0"/>
      <w:divBdr>
        <w:top w:val="none" w:sz="0" w:space="0" w:color="auto"/>
        <w:left w:val="none" w:sz="0" w:space="0" w:color="auto"/>
        <w:bottom w:val="none" w:sz="0" w:space="0" w:color="auto"/>
        <w:right w:val="none" w:sz="0" w:space="0" w:color="auto"/>
      </w:divBdr>
    </w:div>
    <w:div w:id="1038703866">
      <w:bodyDiv w:val="1"/>
      <w:marLeft w:val="0"/>
      <w:marRight w:val="0"/>
      <w:marTop w:val="0"/>
      <w:marBottom w:val="0"/>
      <w:divBdr>
        <w:top w:val="none" w:sz="0" w:space="0" w:color="auto"/>
        <w:left w:val="none" w:sz="0" w:space="0" w:color="auto"/>
        <w:bottom w:val="none" w:sz="0" w:space="0" w:color="auto"/>
        <w:right w:val="none" w:sz="0" w:space="0" w:color="auto"/>
      </w:divBdr>
    </w:div>
    <w:div w:id="1041826962">
      <w:bodyDiv w:val="1"/>
      <w:marLeft w:val="0"/>
      <w:marRight w:val="0"/>
      <w:marTop w:val="0"/>
      <w:marBottom w:val="0"/>
      <w:divBdr>
        <w:top w:val="none" w:sz="0" w:space="0" w:color="auto"/>
        <w:left w:val="none" w:sz="0" w:space="0" w:color="auto"/>
        <w:bottom w:val="none" w:sz="0" w:space="0" w:color="auto"/>
        <w:right w:val="none" w:sz="0" w:space="0" w:color="auto"/>
      </w:divBdr>
    </w:div>
    <w:div w:id="1064061023">
      <w:bodyDiv w:val="1"/>
      <w:marLeft w:val="0"/>
      <w:marRight w:val="0"/>
      <w:marTop w:val="0"/>
      <w:marBottom w:val="0"/>
      <w:divBdr>
        <w:top w:val="none" w:sz="0" w:space="0" w:color="auto"/>
        <w:left w:val="none" w:sz="0" w:space="0" w:color="auto"/>
        <w:bottom w:val="none" w:sz="0" w:space="0" w:color="auto"/>
        <w:right w:val="none" w:sz="0" w:space="0" w:color="auto"/>
      </w:divBdr>
    </w:div>
    <w:div w:id="1100877945">
      <w:bodyDiv w:val="1"/>
      <w:marLeft w:val="0"/>
      <w:marRight w:val="0"/>
      <w:marTop w:val="0"/>
      <w:marBottom w:val="0"/>
      <w:divBdr>
        <w:top w:val="none" w:sz="0" w:space="0" w:color="auto"/>
        <w:left w:val="none" w:sz="0" w:space="0" w:color="auto"/>
        <w:bottom w:val="none" w:sz="0" w:space="0" w:color="auto"/>
        <w:right w:val="none" w:sz="0" w:space="0" w:color="auto"/>
      </w:divBdr>
    </w:div>
    <w:div w:id="1106996599">
      <w:bodyDiv w:val="1"/>
      <w:marLeft w:val="0"/>
      <w:marRight w:val="0"/>
      <w:marTop w:val="0"/>
      <w:marBottom w:val="0"/>
      <w:divBdr>
        <w:top w:val="none" w:sz="0" w:space="0" w:color="auto"/>
        <w:left w:val="none" w:sz="0" w:space="0" w:color="auto"/>
        <w:bottom w:val="none" w:sz="0" w:space="0" w:color="auto"/>
        <w:right w:val="none" w:sz="0" w:space="0" w:color="auto"/>
      </w:divBdr>
    </w:div>
    <w:div w:id="1107044447">
      <w:bodyDiv w:val="1"/>
      <w:marLeft w:val="0"/>
      <w:marRight w:val="0"/>
      <w:marTop w:val="0"/>
      <w:marBottom w:val="0"/>
      <w:divBdr>
        <w:top w:val="none" w:sz="0" w:space="0" w:color="auto"/>
        <w:left w:val="none" w:sz="0" w:space="0" w:color="auto"/>
        <w:bottom w:val="none" w:sz="0" w:space="0" w:color="auto"/>
        <w:right w:val="none" w:sz="0" w:space="0" w:color="auto"/>
      </w:divBdr>
    </w:div>
    <w:div w:id="1129396336">
      <w:bodyDiv w:val="1"/>
      <w:marLeft w:val="0"/>
      <w:marRight w:val="0"/>
      <w:marTop w:val="0"/>
      <w:marBottom w:val="0"/>
      <w:divBdr>
        <w:top w:val="none" w:sz="0" w:space="0" w:color="auto"/>
        <w:left w:val="none" w:sz="0" w:space="0" w:color="auto"/>
        <w:bottom w:val="none" w:sz="0" w:space="0" w:color="auto"/>
        <w:right w:val="none" w:sz="0" w:space="0" w:color="auto"/>
      </w:divBdr>
    </w:div>
    <w:div w:id="1141534675">
      <w:bodyDiv w:val="1"/>
      <w:marLeft w:val="0"/>
      <w:marRight w:val="0"/>
      <w:marTop w:val="0"/>
      <w:marBottom w:val="0"/>
      <w:divBdr>
        <w:top w:val="none" w:sz="0" w:space="0" w:color="auto"/>
        <w:left w:val="none" w:sz="0" w:space="0" w:color="auto"/>
        <w:bottom w:val="none" w:sz="0" w:space="0" w:color="auto"/>
        <w:right w:val="none" w:sz="0" w:space="0" w:color="auto"/>
      </w:divBdr>
    </w:div>
    <w:div w:id="1180046254">
      <w:bodyDiv w:val="1"/>
      <w:marLeft w:val="0"/>
      <w:marRight w:val="0"/>
      <w:marTop w:val="0"/>
      <w:marBottom w:val="0"/>
      <w:divBdr>
        <w:top w:val="none" w:sz="0" w:space="0" w:color="auto"/>
        <w:left w:val="none" w:sz="0" w:space="0" w:color="auto"/>
        <w:bottom w:val="none" w:sz="0" w:space="0" w:color="auto"/>
        <w:right w:val="none" w:sz="0" w:space="0" w:color="auto"/>
      </w:divBdr>
    </w:div>
    <w:div w:id="1242060465">
      <w:bodyDiv w:val="1"/>
      <w:marLeft w:val="0"/>
      <w:marRight w:val="0"/>
      <w:marTop w:val="0"/>
      <w:marBottom w:val="0"/>
      <w:divBdr>
        <w:top w:val="none" w:sz="0" w:space="0" w:color="auto"/>
        <w:left w:val="none" w:sz="0" w:space="0" w:color="auto"/>
        <w:bottom w:val="none" w:sz="0" w:space="0" w:color="auto"/>
        <w:right w:val="none" w:sz="0" w:space="0" w:color="auto"/>
      </w:divBdr>
    </w:div>
    <w:div w:id="1244677314">
      <w:bodyDiv w:val="1"/>
      <w:marLeft w:val="0"/>
      <w:marRight w:val="0"/>
      <w:marTop w:val="0"/>
      <w:marBottom w:val="0"/>
      <w:divBdr>
        <w:top w:val="none" w:sz="0" w:space="0" w:color="auto"/>
        <w:left w:val="none" w:sz="0" w:space="0" w:color="auto"/>
        <w:bottom w:val="none" w:sz="0" w:space="0" w:color="auto"/>
        <w:right w:val="none" w:sz="0" w:space="0" w:color="auto"/>
      </w:divBdr>
    </w:div>
    <w:div w:id="1248271631">
      <w:bodyDiv w:val="1"/>
      <w:marLeft w:val="0"/>
      <w:marRight w:val="0"/>
      <w:marTop w:val="0"/>
      <w:marBottom w:val="0"/>
      <w:divBdr>
        <w:top w:val="none" w:sz="0" w:space="0" w:color="auto"/>
        <w:left w:val="none" w:sz="0" w:space="0" w:color="auto"/>
        <w:bottom w:val="none" w:sz="0" w:space="0" w:color="auto"/>
        <w:right w:val="none" w:sz="0" w:space="0" w:color="auto"/>
      </w:divBdr>
    </w:div>
    <w:div w:id="1255284002">
      <w:bodyDiv w:val="1"/>
      <w:marLeft w:val="0"/>
      <w:marRight w:val="0"/>
      <w:marTop w:val="0"/>
      <w:marBottom w:val="0"/>
      <w:divBdr>
        <w:top w:val="none" w:sz="0" w:space="0" w:color="auto"/>
        <w:left w:val="none" w:sz="0" w:space="0" w:color="auto"/>
        <w:bottom w:val="none" w:sz="0" w:space="0" w:color="auto"/>
        <w:right w:val="none" w:sz="0" w:space="0" w:color="auto"/>
      </w:divBdr>
    </w:div>
    <w:div w:id="1258558724">
      <w:bodyDiv w:val="1"/>
      <w:marLeft w:val="0"/>
      <w:marRight w:val="0"/>
      <w:marTop w:val="0"/>
      <w:marBottom w:val="0"/>
      <w:divBdr>
        <w:top w:val="none" w:sz="0" w:space="0" w:color="auto"/>
        <w:left w:val="none" w:sz="0" w:space="0" w:color="auto"/>
        <w:bottom w:val="none" w:sz="0" w:space="0" w:color="auto"/>
        <w:right w:val="none" w:sz="0" w:space="0" w:color="auto"/>
      </w:divBdr>
    </w:div>
    <w:div w:id="1259218893">
      <w:bodyDiv w:val="1"/>
      <w:marLeft w:val="0"/>
      <w:marRight w:val="0"/>
      <w:marTop w:val="0"/>
      <w:marBottom w:val="0"/>
      <w:divBdr>
        <w:top w:val="none" w:sz="0" w:space="0" w:color="auto"/>
        <w:left w:val="none" w:sz="0" w:space="0" w:color="auto"/>
        <w:bottom w:val="none" w:sz="0" w:space="0" w:color="auto"/>
        <w:right w:val="none" w:sz="0" w:space="0" w:color="auto"/>
      </w:divBdr>
    </w:div>
    <w:div w:id="1280600000">
      <w:bodyDiv w:val="1"/>
      <w:marLeft w:val="0"/>
      <w:marRight w:val="0"/>
      <w:marTop w:val="0"/>
      <w:marBottom w:val="0"/>
      <w:divBdr>
        <w:top w:val="none" w:sz="0" w:space="0" w:color="auto"/>
        <w:left w:val="none" w:sz="0" w:space="0" w:color="auto"/>
        <w:bottom w:val="none" w:sz="0" w:space="0" w:color="auto"/>
        <w:right w:val="none" w:sz="0" w:space="0" w:color="auto"/>
      </w:divBdr>
    </w:div>
    <w:div w:id="1295450200">
      <w:bodyDiv w:val="1"/>
      <w:marLeft w:val="0"/>
      <w:marRight w:val="0"/>
      <w:marTop w:val="0"/>
      <w:marBottom w:val="0"/>
      <w:divBdr>
        <w:top w:val="none" w:sz="0" w:space="0" w:color="auto"/>
        <w:left w:val="none" w:sz="0" w:space="0" w:color="auto"/>
        <w:bottom w:val="none" w:sz="0" w:space="0" w:color="auto"/>
        <w:right w:val="none" w:sz="0" w:space="0" w:color="auto"/>
      </w:divBdr>
    </w:div>
    <w:div w:id="1315336233">
      <w:bodyDiv w:val="1"/>
      <w:marLeft w:val="0"/>
      <w:marRight w:val="0"/>
      <w:marTop w:val="0"/>
      <w:marBottom w:val="0"/>
      <w:divBdr>
        <w:top w:val="none" w:sz="0" w:space="0" w:color="auto"/>
        <w:left w:val="none" w:sz="0" w:space="0" w:color="auto"/>
        <w:bottom w:val="none" w:sz="0" w:space="0" w:color="auto"/>
        <w:right w:val="none" w:sz="0" w:space="0" w:color="auto"/>
      </w:divBdr>
    </w:div>
    <w:div w:id="1343320407">
      <w:bodyDiv w:val="1"/>
      <w:marLeft w:val="0"/>
      <w:marRight w:val="0"/>
      <w:marTop w:val="0"/>
      <w:marBottom w:val="0"/>
      <w:divBdr>
        <w:top w:val="none" w:sz="0" w:space="0" w:color="auto"/>
        <w:left w:val="none" w:sz="0" w:space="0" w:color="auto"/>
        <w:bottom w:val="none" w:sz="0" w:space="0" w:color="auto"/>
        <w:right w:val="none" w:sz="0" w:space="0" w:color="auto"/>
      </w:divBdr>
    </w:div>
    <w:div w:id="1360620323">
      <w:bodyDiv w:val="1"/>
      <w:marLeft w:val="0"/>
      <w:marRight w:val="0"/>
      <w:marTop w:val="0"/>
      <w:marBottom w:val="0"/>
      <w:divBdr>
        <w:top w:val="none" w:sz="0" w:space="0" w:color="auto"/>
        <w:left w:val="none" w:sz="0" w:space="0" w:color="auto"/>
        <w:bottom w:val="none" w:sz="0" w:space="0" w:color="auto"/>
        <w:right w:val="none" w:sz="0" w:space="0" w:color="auto"/>
      </w:divBdr>
    </w:div>
    <w:div w:id="1367751451">
      <w:bodyDiv w:val="1"/>
      <w:marLeft w:val="0"/>
      <w:marRight w:val="0"/>
      <w:marTop w:val="0"/>
      <w:marBottom w:val="0"/>
      <w:divBdr>
        <w:top w:val="none" w:sz="0" w:space="0" w:color="auto"/>
        <w:left w:val="none" w:sz="0" w:space="0" w:color="auto"/>
        <w:bottom w:val="none" w:sz="0" w:space="0" w:color="auto"/>
        <w:right w:val="none" w:sz="0" w:space="0" w:color="auto"/>
      </w:divBdr>
    </w:div>
    <w:div w:id="1373505631">
      <w:bodyDiv w:val="1"/>
      <w:marLeft w:val="0"/>
      <w:marRight w:val="0"/>
      <w:marTop w:val="0"/>
      <w:marBottom w:val="0"/>
      <w:divBdr>
        <w:top w:val="none" w:sz="0" w:space="0" w:color="auto"/>
        <w:left w:val="none" w:sz="0" w:space="0" w:color="auto"/>
        <w:bottom w:val="none" w:sz="0" w:space="0" w:color="auto"/>
        <w:right w:val="none" w:sz="0" w:space="0" w:color="auto"/>
      </w:divBdr>
    </w:div>
    <w:div w:id="1421949417">
      <w:bodyDiv w:val="1"/>
      <w:marLeft w:val="0"/>
      <w:marRight w:val="0"/>
      <w:marTop w:val="0"/>
      <w:marBottom w:val="0"/>
      <w:divBdr>
        <w:top w:val="none" w:sz="0" w:space="0" w:color="auto"/>
        <w:left w:val="none" w:sz="0" w:space="0" w:color="auto"/>
        <w:bottom w:val="none" w:sz="0" w:space="0" w:color="auto"/>
        <w:right w:val="none" w:sz="0" w:space="0" w:color="auto"/>
      </w:divBdr>
    </w:div>
    <w:div w:id="1433865922">
      <w:bodyDiv w:val="1"/>
      <w:marLeft w:val="0"/>
      <w:marRight w:val="0"/>
      <w:marTop w:val="0"/>
      <w:marBottom w:val="0"/>
      <w:divBdr>
        <w:top w:val="none" w:sz="0" w:space="0" w:color="auto"/>
        <w:left w:val="none" w:sz="0" w:space="0" w:color="auto"/>
        <w:bottom w:val="none" w:sz="0" w:space="0" w:color="auto"/>
        <w:right w:val="none" w:sz="0" w:space="0" w:color="auto"/>
      </w:divBdr>
    </w:div>
    <w:div w:id="1447964909">
      <w:bodyDiv w:val="1"/>
      <w:marLeft w:val="0"/>
      <w:marRight w:val="0"/>
      <w:marTop w:val="0"/>
      <w:marBottom w:val="0"/>
      <w:divBdr>
        <w:top w:val="none" w:sz="0" w:space="0" w:color="auto"/>
        <w:left w:val="none" w:sz="0" w:space="0" w:color="auto"/>
        <w:bottom w:val="none" w:sz="0" w:space="0" w:color="auto"/>
        <w:right w:val="none" w:sz="0" w:space="0" w:color="auto"/>
      </w:divBdr>
    </w:div>
    <w:div w:id="1456942966">
      <w:bodyDiv w:val="1"/>
      <w:marLeft w:val="0"/>
      <w:marRight w:val="0"/>
      <w:marTop w:val="0"/>
      <w:marBottom w:val="0"/>
      <w:divBdr>
        <w:top w:val="none" w:sz="0" w:space="0" w:color="auto"/>
        <w:left w:val="none" w:sz="0" w:space="0" w:color="auto"/>
        <w:bottom w:val="none" w:sz="0" w:space="0" w:color="auto"/>
        <w:right w:val="none" w:sz="0" w:space="0" w:color="auto"/>
      </w:divBdr>
    </w:div>
    <w:div w:id="1537355448">
      <w:bodyDiv w:val="1"/>
      <w:marLeft w:val="0"/>
      <w:marRight w:val="0"/>
      <w:marTop w:val="0"/>
      <w:marBottom w:val="0"/>
      <w:divBdr>
        <w:top w:val="none" w:sz="0" w:space="0" w:color="auto"/>
        <w:left w:val="none" w:sz="0" w:space="0" w:color="auto"/>
        <w:bottom w:val="none" w:sz="0" w:space="0" w:color="auto"/>
        <w:right w:val="none" w:sz="0" w:space="0" w:color="auto"/>
      </w:divBdr>
    </w:div>
    <w:div w:id="1539321564">
      <w:bodyDiv w:val="1"/>
      <w:marLeft w:val="0"/>
      <w:marRight w:val="0"/>
      <w:marTop w:val="0"/>
      <w:marBottom w:val="0"/>
      <w:divBdr>
        <w:top w:val="none" w:sz="0" w:space="0" w:color="auto"/>
        <w:left w:val="none" w:sz="0" w:space="0" w:color="auto"/>
        <w:bottom w:val="none" w:sz="0" w:space="0" w:color="auto"/>
        <w:right w:val="none" w:sz="0" w:space="0" w:color="auto"/>
      </w:divBdr>
      <w:divsChild>
        <w:div w:id="1059017609">
          <w:marLeft w:val="446"/>
          <w:marRight w:val="0"/>
          <w:marTop w:val="0"/>
          <w:marBottom w:val="0"/>
          <w:divBdr>
            <w:top w:val="none" w:sz="0" w:space="0" w:color="auto"/>
            <w:left w:val="none" w:sz="0" w:space="0" w:color="auto"/>
            <w:bottom w:val="none" w:sz="0" w:space="0" w:color="auto"/>
            <w:right w:val="none" w:sz="0" w:space="0" w:color="auto"/>
          </w:divBdr>
        </w:div>
        <w:div w:id="1651132809">
          <w:marLeft w:val="446"/>
          <w:marRight w:val="0"/>
          <w:marTop w:val="0"/>
          <w:marBottom w:val="0"/>
          <w:divBdr>
            <w:top w:val="none" w:sz="0" w:space="0" w:color="auto"/>
            <w:left w:val="none" w:sz="0" w:space="0" w:color="auto"/>
            <w:bottom w:val="none" w:sz="0" w:space="0" w:color="auto"/>
            <w:right w:val="none" w:sz="0" w:space="0" w:color="auto"/>
          </w:divBdr>
        </w:div>
      </w:divsChild>
    </w:div>
    <w:div w:id="1543447200">
      <w:bodyDiv w:val="1"/>
      <w:marLeft w:val="0"/>
      <w:marRight w:val="0"/>
      <w:marTop w:val="0"/>
      <w:marBottom w:val="0"/>
      <w:divBdr>
        <w:top w:val="none" w:sz="0" w:space="0" w:color="auto"/>
        <w:left w:val="none" w:sz="0" w:space="0" w:color="auto"/>
        <w:bottom w:val="none" w:sz="0" w:space="0" w:color="auto"/>
        <w:right w:val="none" w:sz="0" w:space="0" w:color="auto"/>
      </w:divBdr>
    </w:div>
    <w:div w:id="1551915433">
      <w:bodyDiv w:val="1"/>
      <w:marLeft w:val="0"/>
      <w:marRight w:val="0"/>
      <w:marTop w:val="0"/>
      <w:marBottom w:val="0"/>
      <w:divBdr>
        <w:top w:val="none" w:sz="0" w:space="0" w:color="auto"/>
        <w:left w:val="none" w:sz="0" w:space="0" w:color="auto"/>
        <w:bottom w:val="none" w:sz="0" w:space="0" w:color="auto"/>
        <w:right w:val="none" w:sz="0" w:space="0" w:color="auto"/>
      </w:divBdr>
    </w:div>
    <w:div w:id="1587811396">
      <w:bodyDiv w:val="1"/>
      <w:marLeft w:val="0"/>
      <w:marRight w:val="0"/>
      <w:marTop w:val="0"/>
      <w:marBottom w:val="0"/>
      <w:divBdr>
        <w:top w:val="none" w:sz="0" w:space="0" w:color="auto"/>
        <w:left w:val="none" w:sz="0" w:space="0" w:color="auto"/>
        <w:bottom w:val="none" w:sz="0" w:space="0" w:color="auto"/>
        <w:right w:val="none" w:sz="0" w:space="0" w:color="auto"/>
      </w:divBdr>
    </w:div>
    <w:div w:id="1632976629">
      <w:bodyDiv w:val="1"/>
      <w:marLeft w:val="0"/>
      <w:marRight w:val="0"/>
      <w:marTop w:val="0"/>
      <w:marBottom w:val="0"/>
      <w:divBdr>
        <w:top w:val="none" w:sz="0" w:space="0" w:color="auto"/>
        <w:left w:val="none" w:sz="0" w:space="0" w:color="auto"/>
        <w:bottom w:val="none" w:sz="0" w:space="0" w:color="auto"/>
        <w:right w:val="none" w:sz="0" w:space="0" w:color="auto"/>
      </w:divBdr>
    </w:div>
    <w:div w:id="1643001564">
      <w:bodyDiv w:val="1"/>
      <w:marLeft w:val="0"/>
      <w:marRight w:val="0"/>
      <w:marTop w:val="0"/>
      <w:marBottom w:val="0"/>
      <w:divBdr>
        <w:top w:val="none" w:sz="0" w:space="0" w:color="auto"/>
        <w:left w:val="none" w:sz="0" w:space="0" w:color="auto"/>
        <w:bottom w:val="none" w:sz="0" w:space="0" w:color="auto"/>
        <w:right w:val="none" w:sz="0" w:space="0" w:color="auto"/>
      </w:divBdr>
    </w:div>
    <w:div w:id="1713269618">
      <w:bodyDiv w:val="1"/>
      <w:marLeft w:val="0"/>
      <w:marRight w:val="0"/>
      <w:marTop w:val="0"/>
      <w:marBottom w:val="0"/>
      <w:divBdr>
        <w:top w:val="none" w:sz="0" w:space="0" w:color="auto"/>
        <w:left w:val="none" w:sz="0" w:space="0" w:color="auto"/>
        <w:bottom w:val="none" w:sz="0" w:space="0" w:color="auto"/>
        <w:right w:val="none" w:sz="0" w:space="0" w:color="auto"/>
      </w:divBdr>
    </w:div>
    <w:div w:id="1747803121">
      <w:bodyDiv w:val="1"/>
      <w:marLeft w:val="0"/>
      <w:marRight w:val="0"/>
      <w:marTop w:val="0"/>
      <w:marBottom w:val="0"/>
      <w:divBdr>
        <w:top w:val="none" w:sz="0" w:space="0" w:color="auto"/>
        <w:left w:val="none" w:sz="0" w:space="0" w:color="auto"/>
        <w:bottom w:val="none" w:sz="0" w:space="0" w:color="auto"/>
        <w:right w:val="none" w:sz="0" w:space="0" w:color="auto"/>
      </w:divBdr>
    </w:div>
    <w:div w:id="1782413336">
      <w:bodyDiv w:val="1"/>
      <w:marLeft w:val="0"/>
      <w:marRight w:val="0"/>
      <w:marTop w:val="0"/>
      <w:marBottom w:val="0"/>
      <w:divBdr>
        <w:top w:val="none" w:sz="0" w:space="0" w:color="auto"/>
        <w:left w:val="none" w:sz="0" w:space="0" w:color="auto"/>
        <w:bottom w:val="none" w:sz="0" w:space="0" w:color="auto"/>
        <w:right w:val="none" w:sz="0" w:space="0" w:color="auto"/>
      </w:divBdr>
    </w:div>
    <w:div w:id="1804225286">
      <w:bodyDiv w:val="1"/>
      <w:marLeft w:val="0"/>
      <w:marRight w:val="0"/>
      <w:marTop w:val="0"/>
      <w:marBottom w:val="0"/>
      <w:divBdr>
        <w:top w:val="none" w:sz="0" w:space="0" w:color="auto"/>
        <w:left w:val="none" w:sz="0" w:space="0" w:color="auto"/>
        <w:bottom w:val="none" w:sz="0" w:space="0" w:color="auto"/>
        <w:right w:val="none" w:sz="0" w:space="0" w:color="auto"/>
      </w:divBdr>
    </w:div>
    <w:div w:id="1861159270">
      <w:bodyDiv w:val="1"/>
      <w:marLeft w:val="0"/>
      <w:marRight w:val="0"/>
      <w:marTop w:val="0"/>
      <w:marBottom w:val="0"/>
      <w:divBdr>
        <w:top w:val="none" w:sz="0" w:space="0" w:color="auto"/>
        <w:left w:val="none" w:sz="0" w:space="0" w:color="auto"/>
        <w:bottom w:val="none" w:sz="0" w:space="0" w:color="auto"/>
        <w:right w:val="none" w:sz="0" w:space="0" w:color="auto"/>
      </w:divBdr>
    </w:div>
    <w:div w:id="1869101535">
      <w:bodyDiv w:val="1"/>
      <w:marLeft w:val="0"/>
      <w:marRight w:val="0"/>
      <w:marTop w:val="0"/>
      <w:marBottom w:val="0"/>
      <w:divBdr>
        <w:top w:val="none" w:sz="0" w:space="0" w:color="auto"/>
        <w:left w:val="none" w:sz="0" w:space="0" w:color="auto"/>
        <w:bottom w:val="none" w:sz="0" w:space="0" w:color="auto"/>
        <w:right w:val="none" w:sz="0" w:space="0" w:color="auto"/>
      </w:divBdr>
    </w:div>
    <w:div w:id="1908761552">
      <w:bodyDiv w:val="1"/>
      <w:marLeft w:val="0"/>
      <w:marRight w:val="0"/>
      <w:marTop w:val="0"/>
      <w:marBottom w:val="0"/>
      <w:divBdr>
        <w:top w:val="none" w:sz="0" w:space="0" w:color="auto"/>
        <w:left w:val="none" w:sz="0" w:space="0" w:color="auto"/>
        <w:bottom w:val="none" w:sz="0" w:space="0" w:color="auto"/>
        <w:right w:val="none" w:sz="0" w:space="0" w:color="auto"/>
      </w:divBdr>
    </w:div>
    <w:div w:id="1917131397">
      <w:bodyDiv w:val="1"/>
      <w:marLeft w:val="0"/>
      <w:marRight w:val="0"/>
      <w:marTop w:val="0"/>
      <w:marBottom w:val="0"/>
      <w:divBdr>
        <w:top w:val="none" w:sz="0" w:space="0" w:color="auto"/>
        <w:left w:val="none" w:sz="0" w:space="0" w:color="auto"/>
        <w:bottom w:val="none" w:sz="0" w:space="0" w:color="auto"/>
        <w:right w:val="none" w:sz="0" w:space="0" w:color="auto"/>
      </w:divBdr>
    </w:div>
    <w:div w:id="1936280978">
      <w:bodyDiv w:val="1"/>
      <w:marLeft w:val="0"/>
      <w:marRight w:val="0"/>
      <w:marTop w:val="0"/>
      <w:marBottom w:val="0"/>
      <w:divBdr>
        <w:top w:val="none" w:sz="0" w:space="0" w:color="auto"/>
        <w:left w:val="none" w:sz="0" w:space="0" w:color="auto"/>
        <w:bottom w:val="none" w:sz="0" w:space="0" w:color="auto"/>
        <w:right w:val="none" w:sz="0" w:space="0" w:color="auto"/>
      </w:divBdr>
    </w:div>
    <w:div w:id="1947691429">
      <w:bodyDiv w:val="1"/>
      <w:marLeft w:val="0"/>
      <w:marRight w:val="0"/>
      <w:marTop w:val="0"/>
      <w:marBottom w:val="0"/>
      <w:divBdr>
        <w:top w:val="none" w:sz="0" w:space="0" w:color="auto"/>
        <w:left w:val="none" w:sz="0" w:space="0" w:color="auto"/>
        <w:bottom w:val="none" w:sz="0" w:space="0" w:color="auto"/>
        <w:right w:val="none" w:sz="0" w:space="0" w:color="auto"/>
      </w:divBdr>
    </w:div>
    <w:div w:id="1953629353">
      <w:bodyDiv w:val="1"/>
      <w:marLeft w:val="0"/>
      <w:marRight w:val="0"/>
      <w:marTop w:val="0"/>
      <w:marBottom w:val="0"/>
      <w:divBdr>
        <w:top w:val="none" w:sz="0" w:space="0" w:color="auto"/>
        <w:left w:val="none" w:sz="0" w:space="0" w:color="auto"/>
        <w:bottom w:val="none" w:sz="0" w:space="0" w:color="auto"/>
        <w:right w:val="none" w:sz="0" w:space="0" w:color="auto"/>
      </w:divBdr>
    </w:div>
    <w:div w:id="1984969396">
      <w:bodyDiv w:val="1"/>
      <w:marLeft w:val="0"/>
      <w:marRight w:val="0"/>
      <w:marTop w:val="0"/>
      <w:marBottom w:val="0"/>
      <w:divBdr>
        <w:top w:val="none" w:sz="0" w:space="0" w:color="auto"/>
        <w:left w:val="none" w:sz="0" w:space="0" w:color="auto"/>
        <w:bottom w:val="none" w:sz="0" w:space="0" w:color="auto"/>
        <w:right w:val="none" w:sz="0" w:space="0" w:color="auto"/>
      </w:divBdr>
    </w:div>
    <w:div w:id="2012755885">
      <w:bodyDiv w:val="1"/>
      <w:marLeft w:val="0"/>
      <w:marRight w:val="0"/>
      <w:marTop w:val="0"/>
      <w:marBottom w:val="0"/>
      <w:divBdr>
        <w:top w:val="none" w:sz="0" w:space="0" w:color="auto"/>
        <w:left w:val="none" w:sz="0" w:space="0" w:color="auto"/>
        <w:bottom w:val="none" w:sz="0" w:space="0" w:color="auto"/>
        <w:right w:val="none" w:sz="0" w:space="0" w:color="auto"/>
      </w:divBdr>
    </w:div>
    <w:div w:id="2026904109">
      <w:bodyDiv w:val="1"/>
      <w:marLeft w:val="0"/>
      <w:marRight w:val="0"/>
      <w:marTop w:val="0"/>
      <w:marBottom w:val="0"/>
      <w:divBdr>
        <w:top w:val="none" w:sz="0" w:space="0" w:color="auto"/>
        <w:left w:val="none" w:sz="0" w:space="0" w:color="auto"/>
        <w:bottom w:val="none" w:sz="0" w:space="0" w:color="auto"/>
        <w:right w:val="none" w:sz="0" w:space="0" w:color="auto"/>
      </w:divBdr>
    </w:div>
    <w:div w:id="2032561841">
      <w:bodyDiv w:val="1"/>
      <w:marLeft w:val="0"/>
      <w:marRight w:val="0"/>
      <w:marTop w:val="0"/>
      <w:marBottom w:val="0"/>
      <w:divBdr>
        <w:top w:val="none" w:sz="0" w:space="0" w:color="auto"/>
        <w:left w:val="none" w:sz="0" w:space="0" w:color="auto"/>
        <w:bottom w:val="none" w:sz="0" w:space="0" w:color="auto"/>
        <w:right w:val="none" w:sz="0" w:space="0" w:color="auto"/>
      </w:divBdr>
    </w:div>
    <w:div w:id="2055155602">
      <w:bodyDiv w:val="1"/>
      <w:marLeft w:val="0"/>
      <w:marRight w:val="0"/>
      <w:marTop w:val="0"/>
      <w:marBottom w:val="0"/>
      <w:divBdr>
        <w:top w:val="none" w:sz="0" w:space="0" w:color="auto"/>
        <w:left w:val="none" w:sz="0" w:space="0" w:color="auto"/>
        <w:bottom w:val="none" w:sz="0" w:space="0" w:color="auto"/>
        <w:right w:val="none" w:sz="0" w:space="0" w:color="auto"/>
      </w:divBdr>
    </w:div>
    <w:div w:id="2091803501">
      <w:bodyDiv w:val="1"/>
      <w:marLeft w:val="0"/>
      <w:marRight w:val="0"/>
      <w:marTop w:val="0"/>
      <w:marBottom w:val="0"/>
      <w:divBdr>
        <w:top w:val="none" w:sz="0" w:space="0" w:color="auto"/>
        <w:left w:val="none" w:sz="0" w:space="0" w:color="auto"/>
        <w:bottom w:val="none" w:sz="0" w:space="0" w:color="auto"/>
        <w:right w:val="none" w:sz="0" w:space="0" w:color="auto"/>
      </w:divBdr>
    </w:div>
    <w:div w:id="2100170783">
      <w:bodyDiv w:val="1"/>
      <w:marLeft w:val="0"/>
      <w:marRight w:val="0"/>
      <w:marTop w:val="0"/>
      <w:marBottom w:val="0"/>
      <w:divBdr>
        <w:top w:val="none" w:sz="0" w:space="0" w:color="auto"/>
        <w:left w:val="none" w:sz="0" w:space="0" w:color="auto"/>
        <w:bottom w:val="none" w:sz="0" w:space="0" w:color="auto"/>
        <w:right w:val="none" w:sz="0" w:space="0" w:color="auto"/>
      </w:divBdr>
    </w:div>
    <w:div w:id="2101415252">
      <w:bodyDiv w:val="1"/>
      <w:marLeft w:val="0"/>
      <w:marRight w:val="0"/>
      <w:marTop w:val="0"/>
      <w:marBottom w:val="0"/>
      <w:divBdr>
        <w:top w:val="none" w:sz="0" w:space="0" w:color="auto"/>
        <w:left w:val="none" w:sz="0" w:space="0" w:color="auto"/>
        <w:bottom w:val="none" w:sz="0" w:space="0" w:color="auto"/>
        <w:right w:val="none" w:sz="0" w:space="0" w:color="auto"/>
      </w:divBdr>
    </w:div>
    <w:div w:id="2111536562">
      <w:bodyDiv w:val="1"/>
      <w:marLeft w:val="0"/>
      <w:marRight w:val="0"/>
      <w:marTop w:val="0"/>
      <w:marBottom w:val="0"/>
      <w:divBdr>
        <w:top w:val="none" w:sz="0" w:space="0" w:color="auto"/>
        <w:left w:val="none" w:sz="0" w:space="0" w:color="auto"/>
        <w:bottom w:val="none" w:sz="0" w:space="0" w:color="auto"/>
        <w:right w:val="none" w:sz="0" w:space="0" w:color="auto"/>
      </w:divBdr>
    </w:div>
    <w:div w:id="2114740143">
      <w:bodyDiv w:val="1"/>
      <w:marLeft w:val="0"/>
      <w:marRight w:val="0"/>
      <w:marTop w:val="0"/>
      <w:marBottom w:val="0"/>
      <w:divBdr>
        <w:top w:val="none" w:sz="0" w:space="0" w:color="auto"/>
        <w:left w:val="none" w:sz="0" w:space="0" w:color="auto"/>
        <w:bottom w:val="none" w:sz="0" w:space="0" w:color="auto"/>
        <w:right w:val="none" w:sz="0" w:space="0" w:color="auto"/>
      </w:divBdr>
    </w:div>
    <w:div w:id="213729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www.prism.oregonstate.edu/" TargetMode="Externa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hyperlink" Target="https://www.mrlc.gov/data/nlcd-2016-land-cover-conu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prism.oregonstate.edu/" TargetMode="Externa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horizon-systems.com/nhdplus/" TargetMode="External"/><Relationship Id="rId31" Type="http://schemas.openxmlformats.org/officeDocument/2006/relationships/hyperlink" Target="ftp://rockyftp.cr.usgs.gov/vdelivery/Datasets/Staged/Elevation/13/GridFlo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jpg"/><Relationship Id="rId27" Type="http://schemas.openxmlformats.org/officeDocument/2006/relationships/image" Target="media/image8.png"/><Relationship Id="rId30" Type="http://schemas.openxmlformats.org/officeDocument/2006/relationships/hyperlink" Target="http://www.horizon-systems.com/nhdplus/" TargetMode="External"/><Relationship Id="rId35"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7F3B8A5DF7BD4CA3BEBAE0EB430366" ma:contentTypeVersion="4" ma:contentTypeDescription="Create a new document." ma:contentTypeScope="" ma:versionID="23946ec30e80df23d383ad09e3338b4b">
  <xsd:schema xmlns:xsd="http://www.w3.org/2001/XMLSchema" xmlns:xs="http://www.w3.org/2001/XMLSchema" xmlns:p="http://schemas.microsoft.com/office/2006/metadata/properties" xmlns:ns2="57f83195-436f-4b09-8c5b-318d7ed6f35e" targetNamespace="http://schemas.microsoft.com/office/2006/metadata/properties" ma:root="true" ma:fieldsID="3a343c3188a8f210c120c823a8fded9f" ns2:_="">
    <xsd:import namespace="57f83195-436f-4b09-8c5b-318d7ed6f3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83195-436f-4b09-8c5b-318d7ed6f3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F3BC9-8A86-4F3B-823D-5DA5566E42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8154E8-D66A-4A9F-AA80-26B1C1635CC0}">
  <ds:schemaRefs>
    <ds:schemaRef ds:uri="http://schemas.microsoft.com/sharepoint/v3/contenttype/forms"/>
  </ds:schemaRefs>
</ds:datastoreItem>
</file>

<file path=customXml/itemProps3.xml><?xml version="1.0" encoding="utf-8"?>
<ds:datastoreItem xmlns:ds="http://schemas.openxmlformats.org/officeDocument/2006/customXml" ds:itemID="{2E9537EC-4FB2-403E-986D-20C6D7529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83195-436f-4b09-8c5b-318d7ed6f3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029AC3-4888-4B6C-B2D0-2F979C3C3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7025</Words>
  <Characters>40045</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Dewberry</Company>
  <LinksUpToDate>false</LinksUpToDate>
  <CharactersWithSpaces>46977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gjones</dc:creator>
  <cp:keywords/>
  <dc:description/>
  <cp:lastModifiedBy>Kalikivaya, Sarada V</cp:lastModifiedBy>
  <cp:revision>13</cp:revision>
  <cp:lastPrinted>2022-06-06T17:37:00Z</cp:lastPrinted>
  <dcterms:created xsi:type="dcterms:W3CDTF">2022-06-06T17:31:00Z</dcterms:created>
  <dcterms:modified xsi:type="dcterms:W3CDTF">2022-06-06T17:37:00Z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0x0101002A7F3B8A5DF7BD4CA3BEBAE0EB430366</vt:lpwstr>
  </property>
</Properties>
</file>